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82A" w:rsidRPr="002561A1" w:rsidRDefault="0016282A" w:rsidP="0016282A">
      <w:pPr>
        <w:spacing w:after="0" w:line="240" w:lineRule="auto"/>
        <w:ind w:left="2977"/>
        <w:contextualSpacing/>
        <w:mirrorIndents/>
        <w:jc w:val="both"/>
        <w:rPr>
          <w:rFonts w:ascii="Arial" w:hAnsi="Arial" w:cs="Arial"/>
          <w:b/>
          <w:sz w:val="24"/>
          <w:szCs w:val="24"/>
        </w:rPr>
      </w:pPr>
      <w:bookmarkStart w:id="0" w:name="_GoBack"/>
      <w:bookmarkEnd w:id="0"/>
      <w:r w:rsidRPr="002561A1">
        <w:rPr>
          <w:rFonts w:ascii="Arial" w:hAnsi="Arial" w:cs="Arial"/>
          <w:b/>
          <w:sz w:val="24"/>
          <w:szCs w:val="24"/>
        </w:rPr>
        <w:t>JUICIO PARA LA PROTECCIÓN DE LOS DERECHOS POLÍTICO-ELECTORALES DEL CIUDADANO.</w:t>
      </w:r>
    </w:p>
    <w:p w:rsidR="0016282A" w:rsidRDefault="0016282A" w:rsidP="0016282A">
      <w:pPr>
        <w:spacing w:after="0" w:line="240" w:lineRule="auto"/>
        <w:ind w:left="2977"/>
        <w:contextualSpacing/>
        <w:mirrorIndents/>
        <w:jc w:val="both"/>
        <w:rPr>
          <w:rFonts w:ascii="Arial" w:hAnsi="Arial" w:cs="Arial"/>
          <w:b/>
          <w:sz w:val="24"/>
          <w:szCs w:val="24"/>
        </w:rPr>
      </w:pPr>
    </w:p>
    <w:p w:rsidR="0016282A" w:rsidRDefault="0016282A" w:rsidP="0016282A">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 xml:space="preserve">EXPEDIENTE: </w:t>
      </w:r>
      <w:r w:rsidRPr="008F549F">
        <w:rPr>
          <w:rFonts w:ascii="Arial" w:hAnsi="Arial" w:cs="Arial"/>
          <w:sz w:val="24"/>
          <w:szCs w:val="24"/>
        </w:rPr>
        <w:t xml:space="preserve">TEEA-JDC-030/2019 </w:t>
      </w:r>
    </w:p>
    <w:p w:rsidR="0016282A" w:rsidRDefault="0016282A" w:rsidP="0016282A">
      <w:pPr>
        <w:spacing w:after="0" w:line="240" w:lineRule="auto"/>
        <w:ind w:left="2977"/>
        <w:contextualSpacing/>
        <w:mirrorIndents/>
        <w:jc w:val="both"/>
        <w:rPr>
          <w:rFonts w:ascii="Arial" w:hAnsi="Arial" w:cs="Arial"/>
          <w:b/>
          <w:sz w:val="24"/>
          <w:szCs w:val="24"/>
        </w:rPr>
      </w:pPr>
    </w:p>
    <w:p w:rsidR="0016282A" w:rsidRPr="008F549F" w:rsidRDefault="0016282A" w:rsidP="0016282A">
      <w:pPr>
        <w:spacing w:after="0" w:line="240" w:lineRule="auto"/>
        <w:ind w:left="2977"/>
        <w:contextualSpacing/>
        <w:mirrorIndents/>
        <w:jc w:val="both"/>
        <w:rPr>
          <w:rFonts w:ascii="Arial" w:hAnsi="Arial" w:cs="Arial"/>
          <w:b/>
          <w:sz w:val="24"/>
          <w:szCs w:val="24"/>
        </w:rPr>
      </w:pPr>
      <w:r w:rsidRPr="008F549F">
        <w:rPr>
          <w:rFonts w:ascii="Arial" w:hAnsi="Arial" w:cs="Arial"/>
          <w:b/>
          <w:sz w:val="24"/>
          <w:szCs w:val="24"/>
        </w:rPr>
        <w:t>PROMOVENTE:</w:t>
      </w:r>
      <w:r>
        <w:rPr>
          <w:rFonts w:ascii="Arial" w:hAnsi="Arial" w:cs="Arial"/>
          <w:b/>
          <w:sz w:val="24"/>
          <w:szCs w:val="24"/>
        </w:rPr>
        <w:t xml:space="preserve"> </w:t>
      </w:r>
      <w:r w:rsidRPr="008F549F">
        <w:rPr>
          <w:rFonts w:ascii="Arial" w:hAnsi="Arial" w:cs="Arial"/>
          <w:sz w:val="24"/>
          <w:szCs w:val="24"/>
        </w:rPr>
        <w:t>EVELIA SÁNCHEZ RAMOS</w:t>
      </w:r>
      <w:r>
        <w:rPr>
          <w:rFonts w:ascii="Arial" w:hAnsi="Arial" w:cs="Arial"/>
          <w:sz w:val="24"/>
          <w:szCs w:val="24"/>
        </w:rPr>
        <w:t xml:space="preserve"> </w:t>
      </w:r>
    </w:p>
    <w:p w:rsidR="0016282A" w:rsidRDefault="0016282A" w:rsidP="0016282A">
      <w:pPr>
        <w:spacing w:after="0" w:line="240" w:lineRule="auto"/>
        <w:ind w:left="2977"/>
        <w:contextualSpacing/>
        <w:mirrorIndents/>
        <w:jc w:val="both"/>
        <w:rPr>
          <w:rFonts w:ascii="Arial" w:hAnsi="Arial" w:cs="Arial"/>
          <w:b/>
          <w:sz w:val="24"/>
          <w:szCs w:val="24"/>
        </w:rPr>
      </w:pPr>
    </w:p>
    <w:p w:rsidR="0016282A" w:rsidRPr="002561A1" w:rsidRDefault="0016282A" w:rsidP="0016282A">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 xml:space="preserve">AUTORIDAD RESPONSABLE: </w:t>
      </w:r>
      <w:r w:rsidRPr="002561A1">
        <w:rPr>
          <w:rFonts w:ascii="Arial" w:hAnsi="Arial" w:cs="Arial"/>
          <w:sz w:val="24"/>
          <w:szCs w:val="24"/>
        </w:rPr>
        <w:t xml:space="preserve">COMISIÓN </w:t>
      </w:r>
      <w:r>
        <w:rPr>
          <w:rFonts w:ascii="Arial" w:hAnsi="Arial" w:cs="Arial"/>
          <w:sz w:val="24"/>
          <w:szCs w:val="24"/>
        </w:rPr>
        <w:t>NACIONAL DE ELECCIONES DE MORENA Y OTROS.</w:t>
      </w:r>
    </w:p>
    <w:p w:rsidR="0016282A" w:rsidRDefault="0016282A" w:rsidP="0016282A">
      <w:pPr>
        <w:spacing w:after="0" w:line="240" w:lineRule="auto"/>
        <w:ind w:left="2977"/>
        <w:contextualSpacing/>
        <w:mirrorIndents/>
        <w:jc w:val="both"/>
        <w:rPr>
          <w:rFonts w:ascii="Arial" w:hAnsi="Arial" w:cs="Arial"/>
          <w:b/>
          <w:sz w:val="24"/>
          <w:szCs w:val="24"/>
        </w:rPr>
      </w:pPr>
    </w:p>
    <w:p w:rsidR="0016282A" w:rsidRPr="002561A1" w:rsidRDefault="0016282A" w:rsidP="0016282A">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 xml:space="preserve">MAGISTRADO PONENTE: </w:t>
      </w:r>
      <w:r>
        <w:rPr>
          <w:rFonts w:ascii="Arial" w:hAnsi="Arial" w:cs="Arial"/>
          <w:sz w:val="24"/>
          <w:szCs w:val="24"/>
        </w:rPr>
        <w:t>HÉCTOR SALVADOR HERNÁNDEZ GALLEGOS.</w:t>
      </w:r>
    </w:p>
    <w:p w:rsidR="0016282A" w:rsidRDefault="0016282A" w:rsidP="0016282A">
      <w:pPr>
        <w:spacing w:after="0" w:line="240" w:lineRule="auto"/>
        <w:ind w:left="2977"/>
        <w:contextualSpacing/>
        <w:mirrorIndents/>
        <w:jc w:val="both"/>
        <w:rPr>
          <w:rFonts w:ascii="Arial" w:hAnsi="Arial" w:cs="Arial"/>
          <w:b/>
          <w:sz w:val="24"/>
          <w:szCs w:val="24"/>
        </w:rPr>
      </w:pPr>
    </w:p>
    <w:p w:rsidR="0016282A" w:rsidRDefault="0016282A" w:rsidP="0016282A">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SECRETARI</w:t>
      </w:r>
      <w:r>
        <w:rPr>
          <w:rFonts w:ascii="Arial" w:hAnsi="Arial" w:cs="Arial"/>
          <w:b/>
          <w:sz w:val="24"/>
          <w:szCs w:val="24"/>
        </w:rPr>
        <w:t>A</w:t>
      </w:r>
      <w:r w:rsidRPr="002561A1">
        <w:rPr>
          <w:rFonts w:ascii="Arial" w:hAnsi="Arial" w:cs="Arial"/>
          <w:b/>
          <w:sz w:val="24"/>
          <w:szCs w:val="24"/>
        </w:rPr>
        <w:t xml:space="preserve"> DE ESTUDIO: </w:t>
      </w:r>
      <w:r>
        <w:rPr>
          <w:rFonts w:ascii="Arial" w:hAnsi="Arial" w:cs="Arial"/>
          <w:sz w:val="24"/>
          <w:szCs w:val="24"/>
        </w:rPr>
        <w:t>DANIEL OMAR GUTIÉRREZ RUVALCABA.</w:t>
      </w:r>
    </w:p>
    <w:p w:rsidR="0016282A" w:rsidRDefault="0016282A" w:rsidP="0016282A">
      <w:pPr>
        <w:spacing w:after="0" w:line="240" w:lineRule="auto"/>
        <w:ind w:left="2977"/>
        <w:contextualSpacing/>
        <w:mirrorIndents/>
        <w:jc w:val="both"/>
        <w:rPr>
          <w:rFonts w:ascii="Arial" w:hAnsi="Arial" w:cs="Arial"/>
          <w:sz w:val="24"/>
          <w:szCs w:val="24"/>
        </w:rPr>
      </w:pPr>
    </w:p>
    <w:p w:rsidR="0016282A" w:rsidRPr="001B32D5" w:rsidRDefault="0016282A" w:rsidP="0016282A">
      <w:pPr>
        <w:spacing w:after="0" w:line="240" w:lineRule="auto"/>
        <w:ind w:left="2977"/>
        <w:contextualSpacing/>
        <w:mirrorIndents/>
        <w:jc w:val="both"/>
        <w:rPr>
          <w:rFonts w:ascii="Arial" w:hAnsi="Arial" w:cs="Arial"/>
          <w:sz w:val="24"/>
          <w:szCs w:val="24"/>
        </w:rPr>
      </w:pPr>
      <w:r>
        <w:rPr>
          <w:rFonts w:ascii="Arial" w:hAnsi="Arial" w:cs="Arial"/>
          <w:b/>
          <w:sz w:val="24"/>
          <w:szCs w:val="24"/>
        </w:rPr>
        <w:t xml:space="preserve">AUXILIAR JURÍDICO: </w:t>
      </w:r>
      <w:r>
        <w:rPr>
          <w:rFonts w:ascii="Arial" w:hAnsi="Arial" w:cs="Arial"/>
          <w:sz w:val="24"/>
          <w:szCs w:val="24"/>
        </w:rPr>
        <w:t>EDGAR ALEJANDRO LÓPEZ DÁVILA.</w:t>
      </w:r>
    </w:p>
    <w:p w:rsidR="0016282A" w:rsidRDefault="0016282A" w:rsidP="0016282A">
      <w:pPr>
        <w:spacing w:after="0" w:line="240" w:lineRule="auto"/>
        <w:ind w:left="2977"/>
        <w:contextualSpacing/>
        <w:mirrorIndents/>
        <w:jc w:val="both"/>
        <w:rPr>
          <w:rFonts w:ascii="Arial" w:hAnsi="Arial" w:cs="Arial"/>
          <w:b/>
          <w:sz w:val="24"/>
          <w:szCs w:val="24"/>
        </w:rPr>
      </w:pPr>
    </w:p>
    <w:p w:rsidR="0016282A" w:rsidRPr="00527330" w:rsidRDefault="0016282A" w:rsidP="0016282A">
      <w:pPr>
        <w:spacing w:after="0" w:line="240" w:lineRule="auto"/>
        <w:ind w:left="2977"/>
        <w:contextualSpacing/>
        <w:mirrorIndents/>
        <w:jc w:val="both"/>
        <w:rPr>
          <w:rFonts w:ascii="Arial" w:hAnsi="Arial" w:cs="Arial"/>
          <w:sz w:val="24"/>
          <w:szCs w:val="24"/>
        </w:rPr>
      </w:pPr>
    </w:p>
    <w:p w:rsidR="0016282A" w:rsidRPr="002561A1" w:rsidRDefault="0016282A" w:rsidP="0016282A">
      <w:pPr>
        <w:spacing w:after="0" w:line="240" w:lineRule="auto"/>
        <w:ind w:left="2977"/>
        <w:contextualSpacing/>
        <w:mirrorIndents/>
        <w:jc w:val="both"/>
        <w:rPr>
          <w:rFonts w:ascii="Arial" w:hAnsi="Arial" w:cs="Arial"/>
          <w:sz w:val="24"/>
          <w:szCs w:val="24"/>
        </w:rPr>
      </w:pPr>
    </w:p>
    <w:p w:rsidR="0016282A" w:rsidRDefault="0016282A" w:rsidP="0016282A">
      <w:pPr>
        <w:pStyle w:val="NormalWeb"/>
        <w:spacing w:before="0" w:beforeAutospacing="0" w:after="0" w:afterAutospacing="0" w:line="360" w:lineRule="auto"/>
        <w:ind w:left="-142" w:firstLine="568"/>
        <w:contextualSpacing/>
        <w:mirrorIndents/>
        <w:jc w:val="both"/>
        <w:rPr>
          <w:rFonts w:ascii="Arial" w:hAnsi="Arial" w:cs="Arial"/>
          <w:color w:val="000000"/>
        </w:rPr>
      </w:pPr>
      <w:bookmarkStart w:id="1" w:name="_Hlk499556789"/>
    </w:p>
    <w:p w:rsidR="0016282A" w:rsidRPr="002561A1" w:rsidRDefault="0016282A" w:rsidP="0016282A">
      <w:pPr>
        <w:pStyle w:val="NormalWeb"/>
        <w:spacing w:before="0" w:beforeAutospacing="0" w:after="0" w:afterAutospacing="0" w:line="360" w:lineRule="auto"/>
        <w:ind w:left="-283" w:right="-283" w:firstLine="568"/>
        <w:contextualSpacing/>
        <w:mirrorIndents/>
        <w:jc w:val="both"/>
        <w:rPr>
          <w:rFonts w:ascii="Arial" w:hAnsi="Arial" w:cs="Arial"/>
          <w:color w:val="000000"/>
        </w:rPr>
      </w:pPr>
      <w:r w:rsidRPr="002561A1">
        <w:rPr>
          <w:rFonts w:ascii="Arial" w:hAnsi="Arial" w:cs="Arial"/>
          <w:color w:val="000000"/>
        </w:rPr>
        <w:t>Aguascalientes, Aguascalientes, a</w:t>
      </w:r>
      <w:r>
        <w:rPr>
          <w:rFonts w:ascii="Arial" w:hAnsi="Arial" w:cs="Arial"/>
          <w:color w:val="000000"/>
        </w:rPr>
        <w:t xml:space="preserve"> diez de abril </w:t>
      </w:r>
      <w:r w:rsidRPr="002561A1">
        <w:rPr>
          <w:rFonts w:ascii="Arial" w:hAnsi="Arial" w:cs="Arial"/>
          <w:color w:val="000000"/>
        </w:rPr>
        <w:t>de dos mil dieci</w:t>
      </w:r>
      <w:r>
        <w:rPr>
          <w:rFonts w:ascii="Arial" w:hAnsi="Arial" w:cs="Arial"/>
          <w:color w:val="000000"/>
        </w:rPr>
        <w:t>nueve</w:t>
      </w:r>
      <w:r w:rsidRPr="002561A1">
        <w:rPr>
          <w:rFonts w:ascii="Arial" w:hAnsi="Arial" w:cs="Arial"/>
          <w:color w:val="000000"/>
        </w:rPr>
        <w:t>.</w:t>
      </w:r>
    </w:p>
    <w:p w:rsidR="0016282A" w:rsidRPr="002561A1" w:rsidRDefault="0016282A" w:rsidP="0016282A">
      <w:pPr>
        <w:pStyle w:val="NormalWeb"/>
        <w:spacing w:before="0" w:beforeAutospacing="0" w:after="0" w:afterAutospacing="0" w:line="360" w:lineRule="auto"/>
        <w:ind w:left="1134"/>
        <w:contextualSpacing/>
        <w:mirrorIndents/>
        <w:jc w:val="both"/>
        <w:rPr>
          <w:rFonts w:ascii="Arial" w:hAnsi="Arial" w:cs="Arial"/>
          <w:color w:val="000000"/>
        </w:rPr>
      </w:pPr>
    </w:p>
    <w:p w:rsidR="0016282A" w:rsidRDefault="0016282A" w:rsidP="0016282A">
      <w:pPr>
        <w:pStyle w:val="NormalWeb"/>
        <w:spacing w:afterAutospacing="0" w:line="360" w:lineRule="auto"/>
        <w:ind w:left="-283" w:right="-283"/>
        <w:contextualSpacing/>
        <w:mirrorIndents/>
        <w:jc w:val="both"/>
        <w:rPr>
          <w:rFonts w:ascii="Arial" w:hAnsi="Arial" w:cs="Arial"/>
        </w:rPr>
      </w:pPr>
      <w:r w:rsidRPr="00626627">
        <w:rPr>
          <w:rFonts w:ascii="Arial" w:hAnsi="Arial" w:cs="Arial"/>
          <w:b/>
          <w:color w:val="000000"/>
        </w:rPr>
        <w:t>Sentencia definitiva</w:t>
      </w:r>
      <w:r w:rsidRPr="00626627">
        <w:rPr>
          <w:rFonts w:ascii="Arial" w:hAnsi="Arial" w:cs="Arial"/>
          <w:color w:val="000000"/>
        </w:rPr>
        <w:t xml:space="preserve"> que</w:t>
      </w:r>
      <w:r w:rsidR="00C5500B">
        <w:rPr>
          <w:rFonts w:ascii="Arial" w:hAnsi="Arial" w:cs="Arial"/>
          <w:color w:val="000000"/>
        </w:rPr>
        <w:t xml:space="preserve"> declara</w:t>
      </w:r>
      <w:r w:rsidR="00EF4DFE">
        <w:rPr>
          <w:rFonts w:ascii="Arial" w:hAnsi="Arial" w:cs="Arial"/>
          <w:color w:val="000000"/>
        </w:rPr>
        <w:t xml:space="preserve"> por un lado</w:t>
      </w:r>
      <w:r w:rsidR="00C5500B">
        <w:rPr>
          <w:rFonts w:ascii="Arial" w:hAnsi="Arial" w:cs="Arial"/>
          <w:color w:val="000000"/>
        </w:rPr>
        <w:t xml:space="preserve"> la </w:t>
      </w:r>
      <w:r w:rsidR="00C5500B" w:rsidRPr="005908BC">
        <w:rPr>
          <w:rFonts w:ascii="Arial" w:hAnsi="Arial" w:cs="Arial"/>
          <w:b/>
          <w:color w:val="000000"/>
        </w:rPr>
        <w:t>improcedencia</w:t>
      </w:r>
      <w:r>
        <w:rPr>
          <w:rFonts w:ascii="Arial" w:hAnsi="Arial" w:cs="Arial"/>
          <w:b/>
          <w:color w:val="000000"/>
        </w:rPr>
        <w:t xml:space="preserve"> </w:t>
      </w:r>
      <w:r w:rsidR="00D95939" w:rsidRPr="005908BC">
        <w:rPr>
          <w:rFonts w:ascii="Arial" w:hAnsi="Arial" w:cs="Arial"/>
          <w:color w:val="000000"/>
        </w:rPr>
        <w:t>d</w:t>
      </w:r>
      <w:r>
        <w:rPr>
          <w:rFonts w:ascii="Arial" w:hAnsi="Arial" w:cs="Arial"/>
          <w:color w:val="000000"/>
        </w:rPr>
        <w:t xml:space="preserve">el </w:t>
      </w:r>
      <w:r w:rsidR="00D95939">
        <w:rPr>
          <w:rFonts w:ascii="Arial" w:hAnsi="Arial" w:cs="Arial"/>
          <w:color w:val="000000"/>
        </w:rPr>
        <w:t xml:space="preserve">estudio del </w:t>
      </w:r>
      <w:r>
        <w:rPr>
          <w:rFonts w:ascii="Arial" w:hAnsi="Arial" w:cs="Arial"/>
          <w:color w:val="000000"/>
        </w:rPr>
        <w:t xml:space="preserve">dictamen de </w:t>
      </w:r>
      <w:r>
        <w:rPr>
          <w:rFonts w:ascii="Arial" w:hAnsi="Arial" w:cs="Arial"/>
        </w:rPr>
        <w:t>la Comisión Nacional de Elecciones de MORENA, emitido en fecha cinco de abril de dos mil diecinueve, sobre el proceso interno de selección de candidaturas para presidencias municipales</w:t>
      </w:r>
      <w:r w:rsidR="00D95939">
        <w:rPr>
          <w:rFonts w:ascii="Arial" w:hAnsi="Arial" w:cs="Arial"/>
        </w:rPr>
        <w:t>, sindicaturas y regidurías</w:t>
      </w:r>
      <w:r>
        <w:rPr>
          <w:rFonts w:ascii="Arial" w:hAnsi="Arial" w:cs="Arial"/>
        </w:rPr>
        <w:t xml:space="preserve"> de los </w:t>
      </w:r>
      <w:r w:rsidRPr="0081499F">
        <w:rPr>
          <w:rFonts w:ascii="Arial" w:hAnsi="Arial" w:cs="Arial"/>
        </w:rPr>
        <w:t>ayuntamiento</w:t>
      </w:r>
      <w:r>
        <w:rPr>
          <w:rFonts w:ascii="Arial" w:hAnsi="Arial" w:cs="Arial"/>
        </w:rPr>
        <w:t>s</w:t>
      </w:r>
      <w:r w:rsidRPr="0081499F">
        <w:rPr>
          <w:rFonts w:ascii="Arial" w:hAnsi="Arial" w:cs="Arial"/>
        </w:rPr>
        <w:t xml:space="preserve"> </w:t>
      </w:r>
      <w:r>
        <w:rPr>
          <w:rFonts w:ascii="Arial" w:hAnsi="Arial" w:cs="Arial"/>
        </w:rPr>
        <w:t>del Estado de Aguascalientes, para el proceso electoral 2018-2019</w:t>
      </w:r>
      <w:r w:rsidR="00D95939">
        <w:rPr>
          <w:rFonts w:ascii="Arial" w:hAnsi="Arial" w:cs="Arial"/>
        </w:rPr>
        <w:t xml:space="preserve">, y por otro lado, declara </w:t>
      </w:r>
      <w:r w:rsidR="00D95939" w:rsidRPr="005908BC">
        <w:rPr>
          <w:rFonts w:ascii="Arial" w:hAnsi="Arial" w:cs="Arial"/>
          <w:b/>
        </w:rPr>
        <w:t>fundado</w:t>
      </w:r>
      <w:r w:rsidR="00D95939">
        <w:rPr>
          <w:rFonts w:ascii="Arial" w:hAnsi="Arial" w:cs="Arial"/>
        </w:rPr>
        <w:t xml:space="preserve"> el agravio en razón a la omisión de la sanción por parte del Comité Ejecutivo Nacional y/o Consejo Nacional de MORENA.</w:t>
      </w:r>
    </w:p>
    <w:p w:rsidR="0016282A" w:rsidRDefault="0016282A" w:rsidP="0016282A">
      <w:pPr>
        <w:pStyle w:val="NormalWeb"/>
        <w:spacing w:afterAutospacing="0" w:line="360" w:lineRule="auto"/>
        <w:ind w:left="-283" w:right="-283"/>
        <w:contextualSpacing/>
        <w:mirrorIndents/>
        <w:jc w:val="both"/>
        <w:rPr>
          <w:rFonts w:ascii="Arial" w:hAnsi="Arial" w:cs="Arial"/>
          <w:b/>
        </w:rPr>
      </w:pPr>
    </w:p>
    <w:p w:rsidR="0016282A" w:rsidRPr="002561A1" w:rsidRDefault="0016282A" w:rsidP="0016282A">
      <w:pPr>
        <w:pStyle w:val="NormalWeb"/>
        <w:spacing w:before="0" w:beforeAutospacing="0" w:after="0" w:afterAutospacing="0" w:line="360" w:lineRule="auto"/>
        <w:ind w:right="1276"/>
        <w:contextualSpacing/>
        <w:mirrorIndents/>
        <w:jc w:val="center"/>
        <w:rPr>
          <w:rFonts w:ascii="Arial" w:hAnsi="Arial" w:cs="Arial"/>
          <w:b/>
          <w:color w:val="000000"/>
        </w:rPr>
      </w:pPr>
      <w:r w:rsidRPr="002561A1">
        <w:rPr>
          <w:rFonts w:ascii="Arial" w:hAnsi="Arial" w:cs="Arial"/>
          <w:b/>
          <w:color w:val="000000"/>
        </w:rPr>
        <w:t>GLOSARIO</w:t>
      </w:r>
    </w:p>
    <w:p w:rsidR="0016282A" w:rsidRPr="00C60FDB" w:rsidRDefault="0016282A" w:rsidP="0016282A">
      <w:pPr>
        <w:pStyle w:val="NormalWeb"/>
        <w:spacing w:afterAutospacing="0" w:line="360" w:lineRule="auto"/>
        <w:ind w:left="-283" w:right="1276"/>
        <w:contextualSpacing/>
        <w:mirrorIndents/>
        <w:jc w:val="both"/>
        <w:rPr>
          <w:rFonts w:ascii="Arial" w:hAnsi="Arial" w:cs="Arial"/>
          <w:b/>
        </w:rPr>
      </w:pPr>
    </w:p>
    <w:tbl>
      <w:tblPr>
        <w:tblStyle w:val="Tablaconcuadrcula"/>
        <w:tblpPr w:leftFromText="141" w:rightFromText="141" w:vertAnchor="text" w:tblpY="1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5374"/>
      </w:tblGrid>
      <w:tr w:rsidR="0016282A" w:rsidRPr="00D01CA2" w:rsidTr="00166DA7">
        <w:tc>
          <w:tcPr>
            <w:tcW w:w="2794" w:type="dxa"/>
            <w:hideMark/>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Constitución:</w:t>
            </w: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Constitución Política de los Estados Unidos Mexicanos.</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MORENA:</w:t>
            </w: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Partido Político MORENA.</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C</w:t>
            </w:r>
            <w:r>
              <w:rPr>
                <w:rFonts w:ascii="Arial" w:hAnsi="Arial" w:cs="Arial"/>
                <w:b/>
                <w:color w:val="000000"/>
                <w:sz w:val="20"/>
                <w:szCs w:val="20"/>
                <w:lang w:eastAsia="en-US"/>
              </w:rPr>
              <w:t>NE</w:t>
            </w:r>
            <w:r w:rsidRPr="00D01CA2">
              <w:rPr>
                <w:rFonts w:ascii="Arial" w:hAnsi="Arial" w:cs="Arial"/>
                <w:b/>
                <w:color w:val="000000"/>
                <w:sz w:val="20"/>
                <w:szCs w:val="20"/>
                <w:lang w:eastAsia="en-US"/>
              </w:rPr>
              <w:t>:</w:t>
            </w: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Comisión Nacional de Elecciones de MORENA.</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Pr>
                <w:rFonts w:ascii="Arial" w:hAnsi="Arial" w:cs="Arial"/>
                <w:b/>
                <w:color w:val="000000"/>
                <w:sz w:val="20"/>
                <w:szCs w:val="20"/>
                <w:lang w:eastAsia="en-US"/>
              </w:rPr>
              <w:lastRenderedPageBreak/>
              <w:t>CNHJ:</w:t>
            </w:r>
          </w:p>
        </w:tc>
        <w:tc>
          <w:tcPr>
            <w:tcW w:w="5428" w:type="dxa"/>
          </w:tcPr>
          <w:p w:rsidR="0016282A"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r>
              <w:rPr>
                <w:rFonts w:ascii="Arial" w:hAnsi="Arial" w:cs="Arial"/>
                <w:color w:val="000000"/>
                <w:sz w:val="20"/>
                <w:szCs w:val="20"/>
                <w:lang w:eastAsia="en-US"/>
              </w:rPr>
              <w:t>Comisión Nacional de Honestidad y Justicia de MORENA.</w:t>
            </w: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Convocatoria:</w:t>
            </w: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sz w:val="20"/>
                <w:szCs w:val="20"/>
              </w:rPr>
            </w:pPr>
            <w:r w:rsidRPr="00D01CA2">
              <w:rPr>
                <w:rFonts w:ascii="Arial" w:hAnsi="Arial" w:cs="Arial"/>
                <w:color w:val="000000"/>
                <w:sz w:val="20"/>
                <w:szCs w:val="20"/>
                <w:lang w:eastAsia="en-US"/>
              </w:rPr>
              <w:t xml:space="preserve">Convocatoria </w:t>
            </w:r>
            <w:r w:rsidRPr="00D01CA2">
              <w:rPr>
                <w:rFonts w:ascii="Arial" w:hAnsi="Arial" w:cs="Arial"/>
                <w:sz w:val="20"/>
                <w:szCs w:val="20"/>
              </w:rPr>
              <w:t xml:space="preserve">al proceso de selección interna de candidatos/as para presidentes/as municipales, para ser postulados/as en el proceso electoral 2018/2019 por el partido MORENA en el Estado de Aguascalientes, publicada el diez de enero de dos mil diecinueve. </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Tribunal Electoral:</w:t>
            </w:r>
          </w:p>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p>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p>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Dictamen</w:t>
            </w:r>
            <w:r>
              <w:rPr>
                <w:rFonts w:ascii="Arial" w:hAnsi="Arial" w:cs="Arial"/>
                <w:b/>
                <w:color w:val="000000"/>
                <w:sz w:val="20"/>
                <w:szCs w:val="20"/>
                <w:lang w:eastAsia="en-US"/>
              </w:rPr>
              <w:t xml:space="preserve"> de designación</w:t>
            </w:r>
            <w:r w:rsidRPr="00D01CA2">
              <w:rPr>
                <w:rFonts w:ascii="Arial" w:hAnsi="Arial" w:cs="Arial"/>
                <w:b/>
                <w:color w:val="000000"/>
                <w:sz w:val="20"/>
                <w:szCs w:val="20"/>
                <w:lang w:eastAsia="en-US"/>
              </w:rPr>
              <w:t>:</w:t>
            </w:r>
          </w:p>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Tribunal Electoral del Estado de Aguascalientes.</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p w:rsidR="0016282A" w:rsidRDefault="0016282A" w:rsidP="00166DA7">
            <w:pPr>
              <w:pStyle w:val="NormalWeb"/>
              <w:spacing w:before="0" w:beforeAutospacing="0" w:after="0" w:afterAutospacing="0"/>
              <w:ind w:right="1276"/>
              <w:contextualSpacing/>
              <w:mirrorIndents/>
              <w:jc w:val="both"/>
              <w:rPr>
                <w:rFonts w:ascii="Arial" w:hAnsi="Arial" w:cs="Arial"/>
                <w:sz w:val="20"/>
                <w:szCs w:val="20"/>
              </w:rPr>
            </w:pP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r w:rsidRPr="00D01CA2">
              <w:rPr>
                <w:rFonts w:ascii="Arial" w:hAnsi="Arial" w:cs="Arial"/>
                <w:sz w:val="20"/>
                <w:szCs w:val="20"/>
              </w:rPr>
              <w:t xml:space="preserve">Dictamen de la Comisión Nacional de Elecciones sobre el Proceso Interno de Selección de Candidatos/as </w:t>
            </w:r>
            <w:bookmarkStart w:id="2" w:name="_Hlk5612957"/>
            <w:r>
              <w:rPr>
                <w:rFonts w:ascii="Arial" w:hAnsi="Arial" w:cs="Arial"/>
                <w:sz w:val="20"/>
                <w:szCs w:val="20"/>
              </w:rPr>
              <w:t>a presidentes, síndicos, regidores de los ayuntamientos del</w:t>
            </w:r>
            <w:r w:rsidRPr="00D01CA2">
              <w:rPr>
                <w:rFonts w:ascii="Arial" w:hAnsi="Arial" w:cs="Arial"/>
                <w:sz w:val="20"/>
                <w:szCs w:val="20"/>
              </w:rPr>
              <w:t xml:space="preserve"> Estado de Aguascalientes, para el Proceso Electoral 2018-2019</w:t>
            </w:r>
            <w:bookmarkEnd w:id="2"/>
            <w:r>
              <w:rPr>
                <w:rFonts w:ascii="Arial" w:hAnsi="Arial" w:cs="Arial"/>
                <w:sz w:val="20"/>
                <w:szCs w:val="20"/>
              </w:rPr>
              <w:t>, emitido el cinco de abril de dos mil diecinueve.</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r w:rsidR="0016282A" w:rsidRPr="00D01CA2" w:rsidTr="00166DA7">
        <w:tc>
          <w:tcPr>
            <w:tcW w:w="2794" w:type="dxa"/>
          </w:tcPr>
          <w:p w:rsidR="0016282A" w:rsidRPr="00D01CA2" w:rsidRDefault="0016282A" w:rsidP="00166DA7">
            <w:pPr>
              <w:pStyle w:val="NormalWeb"/>
              <w:spacing w:before="0" w:beforeAutospacing="0" w:after="0" w:afterAutospacing="0"/>
              <w:ind w:right="1276"/>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Lineamientos:</w:t>
            </w:r>
          </w:p>
        </w:tc>
        <w:tc>
          <w:tcPr>
            <w:tcW w:w="5428" w:type="dxa"/>
          </w:tcPr>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rPr>
            </w:pPr>
            <w:r w:rsidRPr="00D01CA2">
              <w:rPr>
                <w:rFonts w:ascii="Arial" w:hAnsi="Arial" w:cs="Arial"/>
                <w:color w:val="000000"/>
                <w:sz w:val="20"/>
                <w:szCs w:val="20"/>
              </w:rPr>
              <w:t>Los Lineamientos para la Tramitación, Sustanciación y Resolución del Juicio para la Protección de los Derechos Político-Electorales del Ciudadano, el Juicio Electoral y Asunto General, competencia del Tribunal Electoral del Estado de Aguascalientes.</w:t>
            </w:r>
          </w:p>
          <w:p w:rsidR="0016282A" w:rsidRPr="00D01CA2" w:rsidRDefault="0016282A" w:rsidP="00166DA7">
            <w:pPr>
              <w:pStyle w:val="NormalWeb"/>
              <w:spacing w:before="0" w:beforeAutospacing="0" w:after="0" w:afterAutospacing="0"/>
              <w:ind w:right="1276"/>
              <w:contextualSpacing/>
              <w:mirrorIndents/>
              <w:jc w:val="both"/>
              <w:rPr>
                <w:rFonts w:ascii="Arial" w:hAnsi="Arial" w:cs="Arial"/>
                <w:color w:val="000000"/>
                <w:sz w:val="20"/>
                <w:szCs w:val="20"/>
                <w:lang w:eastAsia="en-US"/>
              </w:rPr>
            </w:pPr>
          </w:p>
        </w:tc>
      </w:tr>
    </w:tbl>
    <w:p w:rsidR="0016282A" w:rsidRDefault="0016282A" w:rsidP="0016282A">
      <w:pPr>
        <w:pStyle w:val="NormalWeb"/>
        <w:spacing w:before="0" w:beforeAutospacing="0" w:after="0" w:afterAutospacing="0" w:line="360" w:lineRule="auto"/>
        <w:contextualSpacing/>
        <w:mirrorIndents/>
        <w:jc w:val="center"/>
        <w:rPr>
          <w:rFonts w:ascii="Arial" w:hAnsi="Arial" w:cs="Arial"/>
          <w:b/>
          <w:color w:val="000000"/>
        </w:rPr>
      </w:pPr>
    </w:p>
    <w:p w:rsidR="0016282A" w:rsidRDefault="0016282A" w:rsidP="0016282A">
      <w:pPr>
        <w:pStyle w:val="NormalWeb"/>
        <w:spacing w:before="0" w:beforeAutospacing="0" w:after="0" w:afterAutospacing="0" w:line="360" w:lineRule="auto"/>
        <w:ind w:left="1134"/>
        <w:contextualSpacing/>
        <w:mirrorIndents/>
        <w:jc w:val="center"/>
        <w:rPr>
          <w:rFonts w:ascii="Arial" w:hAnsi="Arial" w:cs="Arial"/>
          <w:b/>
          <w:color w:val="000000"/>
        </w:rPr>
      </w:pPr>
    </w:p>
    <w:p w:rsidR="0016282A" w:rsidRDefault="0016282A" w:rsidP="0016282A">
      <w:pPr>
        <w:pStyle w:val="NormalWeb"/>
        <w:ind w:left="3942" w:hanging="2100"/>
        <w:contextualSpacing/>
        <w:mirrorIndents/>
        <w:jc w:val="both"/>
        <w:rPr>
          <w:rFonts w:ascii="Arial" w:hAnsi="Arial" w:cs="Arial"/>
          <w:b/>
          <w:color w:val="000000"/>
        </w:rPr>
      </w:pPr>
      <w:r w:rsidRPr="002561A1">
        <w:rPr>
          <w:rFonts w:ascii="Arial" w:hAnsi="Arial" w:cs="Arial"/>
          <w:b/>
          <w:color w:val="000000"/>
        </w:rPr>
        <w:tab/>
      </w:r>
      <w:r w:rsidRPr="002561A1">
        <w:rPr>
          <w:rFonts w:ascii="Arial" w:hAnsi="Arial" w:cs="Arial"/>
          <w:color w:val="000000"/>
        </w:rPr>
        <w:t xml:space="preserve"> </w:t>
      </w:r>
    </w:p>
    <w:p w:rsidR="0016282A" w:rsidRDefault="0016282A" w:rsidP="0016282A">
      <w:pPr>
        <w:pStyle w:val="NormalWeb"/>
        <w:spacing w:line="360" w:lineRule="auto"/>
        <w:ind w:left="777"/>
        <w:contextualSpacing/>
        <w:mirrorIndents/>
        <w:jc w:val="both"/>
        <w:rPr>
          <w:rFonts w:ascii="Arial" w:hAnsi="Arial" w:cs="Arial"/>
          <w:b/>
          <w:color w:val="000000"/>
        </w:rPr>
      </w:pPr>
      <w:r>
        <w:rPr>
          <w:rFonts w:ascii="Arial" w:hAnsi="Arial" w:cs="Arial"/>
          <w:b/>
          <w:color w:val="000000"/>
        </w:rPr>
        <w:t xml:space="preserve">                                           RESULTANDOS</w:t>
      </w:r>
    </w:p>
    <w:p w:rsidR="0016282A" w:rsidRPr="003218AC" w:rsidRDefault="0016282A" w:rsidP="0016282A">
      <w:pPr>
        <w:pStyle w:val="Prrafodelista"/>
        <w:widowControl w:val="0"/>
        <w:numPr>
          <w:ilvl w:val="0"/>
          <w:numId w:val="1"/>
        </w:numPr>
        <w:tabs>
          <w:tab w:val="left" w:pos="0"/>
        </w:tabs>
        <w:autoSpaceDE w:val="0"/>
        <w:autoSpaceDN w:val="0"/>
        <w:spacing w:before="1" w:after="0" w:line="360" w:lineRule="auto"/>
        <w:ind w:left="-283" w:right="-283" w:hanging="1"/>
        <w:contextualSpacing w:val="0"/>
        <w:jc w:val="both"/>
        <w:rPr>
          <w:rFonts w:ascii="Arial" w:hAnsi="Arial" w:cs="Arial"/>
          <w:sz w:val="24"/>
          <w:szCs w:val="24"/>
        </w:rPr>
      </w:pPr>
      <w:r w:rsidRPr="002561A1">
        <w:rPr>
          <w:rFonts w:ascii="Arial" w:hAnsi="Arial" w:cs="Arial"/>
          <w:b/>
          <w:color w:val="000000"/>
          <w:sz w:val="24"/>
          <w:szCs w:val="24"/>
        </w:rPr>
        <w:t xml:space="preserve">ANTECEDENTES DEL CASO. </w:t>
      </w:r>
    </w:p>
    <w:p w:rsidR="0016282A" w:rsidRDefault="0016282A" w:rsidP="0016282A">
      <w:pPr>
        <w:widowControl w:val="0"/>
        <w:tabs>
          <w:tab w:val="left" w:pos="376"/>
        </w:tabs>
        <w:autoSpaceDE w:val="0"/>
        <w:autoSpaceDN w:val="0"/>
        <w:spacing w:before="1" w:after="0" w:line="360" w:lineRule="auto"/>
        <w:ind w:left="-283" w:right="-283"/>
        <w:jc w:val="both"/>
        <w:rPr>
          <w:rFonts w:ascii="Arial" w:hAnsi="Arial" w:cs="Arial"/>
          <w:sz w:val="24"/>
          <w:szCs w:val="24"/>
        </w:rPr>
      </w:pPr>
    </w:p>
    <w:p w:rsidR="0016282A" w:rsidRPr="004C15F4"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 xml:space="preserve">Publicación de la Convocatoria: </w:t>
      </w:r>
      <w:r w:rsidRPr="001F5BF0">
        <w:rPr>
          <w:rFonts w:ascii="Arial" w:hAnsi="Arial" w:cs="Arial"/>
          <w:sz w:val="24"/>
          <w:szCs w:val="24"/>
        </w:rPr>
        <w:t>El diez de enero</w:t>
      </w:r>
      <w:r w:rsidRPr="001F5BF0">
        <w:rPr>
          <w:rStyle w:val="Refdenotaalpie"/>
          <w:rFonts w:ascii="Arial" w:hAnsi="Arial" w:cs="Arial"/>
          <w:sz w:val="24"/>
          <w:szCs w:val="24"/>
        </w:rPr>
        <w:footnoteReference w:id="1"/>
      </w:r>
      <w:r w:rsidRPr="004C15F4">
        <w:rPr>
          <w:rFonts w:ascii="Arial" w:hAnsi="Arial" w:cs="Arial"/>
          <w:sz w:val="24"/>
          <w:szCs w:val="24"/>
        </w:rPr>
        <w:t xml:space="preserve"> </w:t>
      </w:r>
      <w:r>
        <w:rPr>
          <w:rFonts w:ascii="Arial" w:hAnsi="Arial" w:cs="Arial"/>
          <w:sz w:val="24"/>
          <w:szCs w:val="24"/>
        </w:rPr>
        <w:t>s</w:t>
      </w:r>
      <w:r w:rsidRPr="004C15F4">
        <w:rPr>
          <w:rFonts w:ascii="Arial" w:hAnsi="Arial" w:cs="Arial"/>
          <w:sz w:val="24"/>
          <w:szCs w:val="24"/>
        </w:rPr>
        <w:t xml:space="preserve">e publicó </w:t>
      </w:r>
      <w:r>
        <w:rPr>
          <w:rFonts w:ascii="Arial" w:hAnsi="Arial" w:cs="Arial"/>
          <w:sz w:val="24"/>
          <w:szCs w:val="24"/>
        </w:rPr>
        <w:t xml:space="preserve">la </w:t>
      </w:r>
      <w:r w:rsidRPr="004C15F4">
        <w:rPr>
          <w:rFonts w:ascii="Arial" w:hAnsi="Arial" w:cs="Arial"/>
          <w:sz w:val="24"/>
          <w:szCs w:val="24"/>
        </w:rPr>
        <w:t xml:space="preserve">Convocatoria al proceso de selección interna de candidatos/as </w:t>
      </w:r>
      <w:r>
        <w:rPr>
          <w:rFonts w:ascii="Arial" w:hAnsi="Arial" w:cs="Arial"/>
          <w:sz w:val="24"/>
          <w:szCs w:val="24"/>
        </w:rPr>
        <w:t xml:space="preserve">a presidentes/as municipales, para </w:t>
      </w:r>
      <w:r w:rsidRPr="004C15F4">
        <w:rPr>
          <w:rFonts w:ascii="Arial" w:hAnsi="Arial" w:cs="Arial"/>
          <w:sz w:val="24"/>
          <w:szCs w:val="24"/>
        </w:rPr>
        <w:t xml:space="preserve">ser postulados/as en </w:t>
      </w:r>
      <w:r>
        <w:rPr>
          <w:rFonts w:ascii="Arial" w:hAnsi="Arial" w:cs="Arial"/>
          <w:sz w:val="24"/>
          <w:szCs w:val="24"/>
        </w:rPr>
        <w:t xml:space="preserve">el proceso electoral </w:t>
      </w:r>
      <w:r w:rsidRPr="004C15F4">
        <w:rPr>
          <w:rFonts w:ascii="Arial" w:hAnsi="Arial" w:cs="Arial"/>
          <w:sz w:val="24"/>
          <w:szCs w:val="24"/>
        </w:rPr>
        <w:t>201</w:t>
      </w:r>
      <w:r>
        <w:rPr>
          <w:rFonts w:ascii="Arial" w:hAnsi="Arial" w:cs="Arial"/>
          <w:sz w:val="24"/>
          <w:szCs w:val="24"/>
        </w:rPr>
        <w:t>8-</w:t>
      </w:r>
      <w:r w:rsidRPr="004C15F4">
        <w:rPr>
          <w:rFonts w:ascii="Arial" w:hAnsi="Arial" w:cs="Arial"/>
          <w:sz w:val="24"/>
          <w:szCs w:val="24"/>
        </w:rPr>
        <w:t>201</w:t>
      </w:r>
      <w:r>
        <w:rPr>
          <w:rFonts w:ascii="Arial" w:hAnsi="Arial" w:cs="Arial"/>
          <w:sz w:val="24"/>
          <w:szCs w:val="24"/>
        </w:rPr>
        <w:t>9</w:t>
      </w:r>
      <w:r w:rsidRPr="004C15F4">
        <w:rPr>
          <w:rFonts w:ascii="Arial" w:hAnsi="Arial" w:cs="Arial"/>
          <w:sz w:val="24"/>
          <w:szCs w:val="24"/>
        </w:rPr>
        <w:t xml:space="preserve"> por el partido MORENA.</w:t>
      </w:r>
    </w:p>
    <w:p w:rsidR="0016282A" w:rsidRPr="00F06945" w:rsidRDefault="0016282A" w:rsidP="0016282A">
      <w:pPr>
        <w:pStyle w:val="Prrafodelista"/>
        <w:spacing w:line="360" w:lineRule="auto"/>
        <w:ind w:left="-283" w:right="-283"/>
        <w:jc w:val="both"/>
        <w:rPr>
          <w:rFonts w:ascii="Arial" w:hAnsi="Arial" w:cs="Arial"/>
          <w:sz w:val="24"/>
          <w:szCs w:val="24"/>
        </w:rPr>
      </w:pPr>
    </w:p>
    <w:p w:rsidR="0016282A" w:rsidRPr="0060279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 xml:space="preserve">Fe de erratas a la Convocatoria: </w:t>
      </w:r>
      <w:r w:rsidRPr="001F5BF0">
        <w:rPr>
          <w:rFonts w:ascii="Arial" w:hAnsi="Arial" w:cs="Arial"/>
          <w:sz w:val="24"/>
          <w:szCs w:val="24"/>
        </w:rPr>
        <w:t>El ocho de febrero, e</w:t>
      </w:r>
      <w:r>
        <w:rPr>
          <w:rFonts w:ascii="Arial" w:hAnsi="Arial" w:cs="Arial"/>
          <w:sz w:val="24"/>
          <w:szCs w:val="24"/>
        </w:rPr>
        <w:t xml:space="preserve">l Comité Ejecutivo de MORENA emitió una fe de erratas de la Convocatoria, donde estableció que el registro de aspirantes se realizaría ante un representante de la CNE el veintiséis de febrero y se precisó que la relación de solicitudes de </w:t>
      </w:r>
      <w:r>
        <w:rPr>
          <w:rFonts w:ascii="Arial" w:hAnsi="Arial" w:cs="Arial"/>
          <w:sz w:val="24"/>
          <w:szCs w:val="24"/>
        </w:rPr>
        <w:lastRenderedPageBreak/>
        <w:t>registro aprobadas se publicaría el cinco de marzo en la página de internet de MORENA (www.morena.si).</w:t>
      </w:r>
    </w:p>
    <w:p w:rsidR="0016282A" w:rsidRPr="0060279A" w:rsidRDefault="0016282A" w:rsidP="0016282A">
      <w:pPr>
        <w:pStyle w:val="Prrafodelista"/>
        <w:spacing w:line="360" w:lineRule="auto"/>
        <w:rPr>
          <w:rFonts w:ascii="Arial" w:hAnsi="Arial" w:cs="Arial"/>
          <w:b/>
          <w:sz w:val="24"/>
          <w:szCs w:val="24"/>
        </w:rPr>
      </w:pPr>
    </w:p>
    <w:p w:rsidR="0016282A" w:rsidRPr="004C15F4"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 xml:space="preserve">Registro de aspirantes: </w:t>
      </w:r>
      <w:r>
        <w:rPr>
          <w:rFonts w:ascii="Arial" w:hAnsi="Arial" w:cs="Arial"/>
          <w:sz w:val="24"/>
          <w:szCs w:val="24"/>
        </w:rPr>
        <w:t xml:space="preserve">El </w:t>
      </w:r>
      <w:r w:rsidRPr="001F5BF0">
        <w:rPr>
          <w:rFonts w:ascii="Arial" w:hAnsi="Arial" w:cs="Arial"/>
          <w:sz w:val="24"/>
          <w:szCs w:val="24"/>
        </w:rPr>
        <w:t>veintiséis de febrero</w:t>
      </w:r>
      <w:r>
        <w:rPr>
          <w:rFonts w:ascii="Arial" w:hAnsi="Arial" w:cs="Arial"/>
          <w:sz w:val="24"/>
          <w:szCs w:val="24"/>
        </w:rPr>
        <w:t>,</w:t>
      </w:r>
      <w:r w:rsidRPr="001F5BF0">
        <w:rPr>
          <w:rFonts w:ascii="Arial" w:hAnsi="Arial" w:cs="Arial"/>
          <w:sz w:val="24"/>
          <w:szCs w:val="24"/>
        </w:rPr>
        <w:t xml:space="preserve"> s</w:t>
      </w:r>
      <w:r w:rsidRPr="004C15F4">
        <w:rPr>
          <w:rFonts w:ascii="Arial" w:hAnsi="Arial" w:cs="Arial"/>
          <w:sz w:val="24"/>
          <w:szCs w:val="24"/>
        </w:rPr>
        <w:t>e llevó a cabo el registro de</w:t>
      </w:r>
      <w:r>
        <w:rPr>
          <w:rFonts w:ascii="Arial" w:hAnsi="Arial" w:cs="Arial"/>
          <w:sz w:val="24"/>
          <w:szCs w:val="24"/>
        </w:rPr>
        <w:t xml:space="preserve"> las y los</w:t>
      </w:r>
      <w:r w:rsidRPr="004C15F4">
        <w:rPr>
          <w:rFonts w:ascii="Arial" w:hAnsi="Arial" w:cs="Arial"/>
          <w:sz w:val="24"/>
          <w:szCs w:val="24"/>
        </w:rPr>
        <w:t xml:space="preserve"> aspirantes a candidatura</w:t>
      </w:r>
      <w:r>
        <w:rPr>
          <w:rFonts w:ascii="Arial" w:hAnsi="Arial" w:cs="Arial"/>
          <w:sz w:val="24"/>
          <w:szCs w:val="24"/>
        </w:rPr>
        <w:t>s</w:t>
      </w:r>
      <w:r w:rsidRPr="004C15F4">
        <w:rPr>
          <w:rFonts w:ascii="Arial" w:hAnsi="Arial" w:cs="Arial"/>
          <w:sz w:val="24"/>
          <w:szCs w:val="24"/>
        </w:rPr>
        <w:t xml:space="preserve"> de </w:t>
      </w:r>
      <w:r>
        <w:rPr>
          <w:rFonts w:ascii="Arial" w:hAnsi="Arial" w:cs="Arial"/>
          <w:sz w:val="24"/>
          <w:szCs w:val="24"/>
        </w:rPr>
        <w:t>presidentes/as</w:t>
      </w:r>
      <w:r w:rsidR="00D12869">
        <w:rPr>
          <w:rFonts w:ascii="Arial" w:hAnsi="Arial" w:cs="Arial"/>
          <w:sz w:val="24"/>
          <w:szCs w:val="24"/>
        </w:rPr>
        <w:t>, sindicaturas y regidurías</w:t>
      </w:r>
      <w:r>
        <w:rPr>
          <w:rFonts w:ascii="Arial" w:hAnsi="Arial" w:cs="Arial"/>
          <w:sz w:val="24"/>
          <w:szCs w:val="24"/>
        </w:rPr>
        <w:t xml:space="preserve"> municipales del Estado</w:t>
      </w:r>
      <w:r w:rsidRPr="004C15F4">
        <w:rPr>
          <w:rFonts w:ascii="Arial" w:hAnsi="Arial" w:cs="Arial"/>
          <w:sz w:val="24"/>
          <w:szCs w:val="24"/>
        </w:rPr>
        <w:t xml:space="preserve">, por parte de la </w:t>
      </w:r>
      <w:r>
        <w:rPr>
          <w:rFonts w:ascii="Arial" w:hAnsi="Arial" w:cs="Arial"/>
          <w:sz w:val="24"/>
          <w:szCs w:val="24"/>
        </w:rPr>
        <w:t>CNE.</w:t>
      </w:r>
      <w:r w:rsidRPr="004C15F4">
        <w:rPr>
          <w:rFonts w:ascii="Arial" w:hAnsi="Arial" w:cs="Arial"/>
          <w:sz w:val="24"/>
          <w:szCs w:val="24"/>
        </w:rPr>
        <w:t xml:space="preserve"> </w:t>
      </w:r>
    </w:p>
    <w:p w:rsidR="0016282A" w:rsidRPr="00F06945" w:rsidRDefault="0016282A" w:rsidP="0016282A">
      <w:pPr>
        <w:pStyle w:val="Prrafodelista"/>
        <w:spacing w:line="360" w:lineRule="auto"/>
        <w:ind w:left="-283" w:right="-283"/>
        <w:rPr>
          <w:rFonts w:ascii="Arial" w:hAnsi="Arial" w:cs="Arial"/>
          <w:sz w:val="24"/>
          <w:szCs w:val="24"/>
        </w:rPr>
      </w:pPr>
    </w:p>
    <w:p w:rsidR="0016282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 xml:space="preserve">Emisión y Publicación de dictamen: </w:t>
      </w:r>
      <w:r>
        <w:rPr>
          <w:rFonts w:ascii="Arial" w:hAnsi="Arial" w:cs="Arial"/>
          <w:sz w:val="24"/>
          <w:szCs w:val="24"/>
        </w:rPr>
        <w:t xml:space="preserve">El cuatro de marzo, la CNE emitió el dictamen en el que designó a los aspirantes que contenderán para ser las y los candidatos de MORENA para presidentes/as municipales, síndicos y regidores en el proceso electoral </w:t>
      </w:r>
      <w:r w:rsidRPr="004C15F4">
        <w:rPr>
          <w:rFonts w:ascii="Arial" w:hAnsi="Arial" w:cs="Arial"/>
          <w:sz w:val="24"/>
          <w:szCs w:val="24"/>
        </w:rPr>
        <w:t>201</w:t>
      </w:r>
      <w:r>
        <w:rPr>
          <w:rFonts w:ascii="Arial" w:hAnsi="Arial" w:cs="Arial"/>
          <w:sz w:val="24"/>
          <w:szCs w:val="24"/>
        </w:rPr>
        <w:t>8-</w:t>
      </w:r>
      <w:r w:rsidRPr="004C15F4">
        <w:rPr>
          <w:rFonts w:ascii="Arial" w:hAnsi="Arial" w:cs="Arial"/>
          <w:sz w:val="24"/>
          <w:szCs w:val="24"/>
        </w:rPr>
        <w:t>201</w:t>
      </w:r>
      <w:r>
        <w:rPr>
          <w:rFonts w:ascii="Arial" w:hAnsi="Arial" w:cs="Arial"/>
          <w:sz w:val="24"/>
          <w:szCs w:val="24"/>
        </w:rPr>
        <w:t>9</w:t>
      </w:r>
      <w:r w:rsidRPr="004C15F4">
        <w:rPr>
          <w:rFonts w:ascii="Arial" w:hAnsi="Arial" w:cs="Arial"/>
          <w:sz w:val="24"/>
          <w:szCs w:val="24"/>
        </w:rPr>
        <w:t>.</w:t>
      </w:r>
      <w:r>
        <w:rPr>
          <w:rFonts w:ascii="Arial" w:hAnsi="Arial" w:cs="Arial"/>
          <w:sz w:val="24"/>
          <w:szCs w:val="24"/>
        </w:rPr>
        <w:t xml:space="preserve"> Dicha determinación se notificó el cinco de marzo a través de su publicación en la página electrónica del partido político.</w:t>
      </w:r>
    </w:p>
    <w:p w:rsidR="0016282A" w:rsidRPr="00B4122D" w:rsidRDefault="0016282A" w:rsidP="0016282A">
      <w:pPr>
        <w:pStyle w:val="Prrafodelista"/>
        <w:spacing w:line="360" w:lineRule="auto"/>
        <w:rPr>
          <w:rFonts w:ascii="Arial" w:hAnsi="Arial" w:cs="Arial"/>
          <w:sz w:val="24"/>
          <w:szCs w:val="24"/>
        </w:rPr>
      </w:pPr>
    </w:p>
    <w:p w:rsidR="0016282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 xml:space="preserve">Fe de erratas del Dictamen: </w:t>
      </w:r>
      <w:r>
        <w:rPr>
          <w:rFonts w:ascii="Arial" w:hAnsi="Arial" w:cs="Arial"/>
          <w:sz w:val="24"/>
          <w:szCs w:val="24"/>
        </w:rPr>
        <w:t xml:space="preserve">El </w:t>
      </w:r>
      <w:r w:rsidRPr="001F5BF0">
        <w:rPr>
          <w:rFonts w:ascii="Arial" w:hAnsi="Arial" w:cs="Arial"/>
          <w:sz w:val="24"/>
          <w:szCs w:val="24"/>
        </w:rPr>
        <w:t>seis de marzo,</w:t>
      </w:r>
      <w:r>
        <w:rPr>
          <w:rFonts w:ascii="Arial" w:hAnsi="Arial" w:cs="Arial"/>
          <w:b/>
          <w:sz w:val="24"/>
          <w:szCs w:val="24"/>
        </w:rPr>
        <w:t xml:space="preserve"> </w:t>
      </w:r>
      <w:r w:rsidRPr="004C15F4">
        <w:rPr>
          <w:rFonts w:ascii="Arial" w:hAnsi="Arial" w:cs="Arial"/>
          <w:sz w:val="24"/>
          <w:szCs w:val="24"/>
        </w:rPr>
        <w:t>MORENA p</w:t>
      </w:r>
      <w:r>
        <w:rPr>
          <w:rFonts w:ascii="Arial" w:hAnsi="Arial" w:cs="Arial"/>
          <w:sz w:val="24"/>
          <w:szCs w:val="24"/>
        </w:rPr>
        <w:t xml:space="preserve">ublicó una fe de erratas del </w:t>
      </w:r>
      <w:r w:rsidRPr="004C15F4">
        <w:rPr>
          <w:rFonts w:ascii="Arial" w:hAnsi="Arial" w:cs="Arial"/>
          <w:sz w:val="24"/>
          <w:szCs w:val="24"/>
        </w:rPr>
        <w:t xml:space="preserve">Dictamen </w:t>
      </w:r>
      <w:r>
        <w:rPr>
          <w:rFonts w:ascii="Arial" w:hAnsi="Arial" w:cs="Arial"/>
          <w:sz w:val="24"/>
          <w:szCs w:val="24"/>
        </w:rPr>
        <w:t xml:space="preserve">referido en el punto anterior, donde se adicionó a </w:t>
      </w:r>
      <w:r w:rsidR="00F91CCE">
        <w:rPr>
          <w:rFonts w:ascii="Arial" w:hAnsi="Arial" w:cs="Arial"/>
          <w:sz w:val="24"/>
          <w:szCs w:val="24"/>
        </w:rPr>
        <w:t>diversos precandidatos</w:t>
      </w:r>
      <w:r>
        <w:rPr>
          <w:rFonts w:ascii="Arial" w:hAnsi="Arial" w:cs="Arial"/>
          <w:sz w:val="24"/>
          <w:szCs w:val="24"/>
        </w:rPr>
        <w:t xml:space="preserve"> a la presidencia municipal de Aguascalientes</w:t>
      </w:r>
      <w:r w:rsidRPr="004C15F4">
        <w:rPr>
          <w:rFonts w:ascii="Arial" w:hAnsi="Arial" w:cs="Arial"/>
          <w:sz w:val="24"/>
          <w:szCs w:val="24"/>
        </w:rPr>
        <w:t xml:space="preserve">.  </w:t>
      </w:r>
    </w:p>
    <w:p w:rsidR="0016282A" w:rsidRDefault="0016282A" w:rsidP="0016282A">
      <w:pPr>
        <w:pStyle w:val="Prrafodelista"/>
        <w:spacing w:after="160" w:line="360" w:lineRule="auto"/>
        <w:ind w:left="437" w:right="-283"/>
        <w:jc w:val="both"/>
        <w:rPr>
          <w:rFonts w:ascii="Arial" w:hAnsi="Arial" w:cs="Arial"/>
          <w:sz w:val="24"/>
          <w:szCs w:val="24"/>
        </w:rPr>
      </w:pPr>
    </w:p>
    <w:p w:rsidR="0016282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Revocación del dictamen</w:t>
      </w:r>
      <w:r w:rsidRPr="00772482">
        <w:rPr>
          <w:rFonts w:ascii="Arial" w:hAnsi="Arial" w:cs="Arial"/>
          <w:sz w:val="24"/>
          <w:szCs w:val="24"/>
        </w:rPr>
        <w:t xml:space="preserve">. </w:t>
      </w:r>
      <w:r>
        <w:rPr>
          <w:rFonts w:ascii="Arial" w:hAnsi="Arial" w:cs="Arial"/>
          <w:sz w:val="24"/>
          <w:szCs w:val="24"/>
        </w:rPr>
        <w:t xml:space="preserve">En el </w:t>
      </w:r>
      <w:r w:rsidRPr="00772482">
        <w:rPr>
          <w:rFonts w:ascii="Arial" w:hAnsi="Arial" w:cs="Arial"/>
          <w:sz w:val="24"/>
          <w:szCs w:val="24"/>
        </w:rPr>
        <w:t xml:space="preserve">expediente </w:t>
      </w:r>
      <w:r w:rsidRPr="00772482">
        <w:rPr>
          <w:rFonts w:ascii="Arial" w:hAnsi="Arial" w:cs="Arial"/>
          <w:b/>
          <w:sz w:val="24"/>
          <w:szCs w:val="24"/>
        </w:rPr>
        <w:t>TEEA-JDC-02</w:t>
      </w:r>
      <w:r>
        <w:rPr>
          <w:rFonts w:ascii="Arial" w:hAnsi="Arial" w:cs="Arial"/>
          <w:b/>
          <w:sz w:val="24"/>
          <w:szCs w:val="24"/>
        </w:rPr>
        <w:t>0/</w:t>
      </w:r>
      <w:r w:rsidRPr="00772482">
        <w:rPr>
          <w:rFonts w:ascii="Arial" w:hAnsi="Arial" w:cs="Arial"/>
          <w:b/>
          <w:sz w:val="24"/>
          <w:szCs w:val="24"/>
        </w:rPr>
        <w:t>2019</w:t>
      </w:r>
      <w:r>
        <w:rPr>
          <w:rFonts w:ascii="Arial" w:hAnsi="Arial" w:cs="Arial"/>
          <w:b/>
          <w:sz w:val="24"/>
          <w:szCs w:val="24"/>
        </w:rPr>
        <w:t xml:space="preserve"> y Acumulados, </w:t>
      </w:r>
      <w:r>
        <w:rPr>
          <w:rFonts w:ascii="Arial" w:hAnsi="Arial" w:cs="Arial"/>
          <w:sz w:val="24"/>
          <w:szCs w:val="24"/>
        </w:rPr>
        <w:t xml:space="preserve">se </w:t>
      </w:r>
      <w:r w:rsidRPr="00772482">
        <w:rPr>
          <w:rFonts w:ascii="Arial" w:hAnsi="Arial" w:cs="Arial"/>
          <w:sz w:val="24"/>
          <w:szCs w:val="24"/>
        </w:rPr>
        <w:t xml:space="preserve">revocó el </w:t>
      </w:r>
      <w:r>
        <w:rPr>
          <w:rFonts w:ascii="Arial" w:hAnsi="Arial" w:cs="Arial"/>
          <w:sz w:val="24"/>
          <w:szCs w:val="24"/>
        </w:rPr>
        <w:t>d</w:t>
      </w:r>
      <w:r w:rsidRPr="00772482">
        <w:rPr>
          <w:rFonts w:ascii="Arial" w:hAnsi="Arial" w:cs="Arial"/>
          <w:sz w:val="24"/>
          <w:szCs w:val="24"/>
        </w:rPr>
        <w:t>ictamen de la CNE</w:t>
      </w:r>
      <w:r>
        <w:rPr>
          <w:rFonts w:ascii="Arial" w:hAnsi="Arial" w:cs="Arial"/>
          <w:sz w:val="24"/>
          <w:szCs w:val="24"/>
        </w:rPr>
        <w:t>,</w:t>
      </w:r>
      <w:r w:rsidRPr="00772482">
        <w:rPr>
          <w:rFonts w:ascii="Arial" w:hAnsi="Arial" w:cs="Arial"/>
          <w:sz w:val="24"/>
          <w:szCs w:val="24"/>
        </w:rPr>
        <w:t xml:space="preserve"> únicamente para el efecto de que emit</w:t>
      </w:r>
      <w:r>
        <w:rPr>
          <w:rFonts w:ascii="Arial" w:hAnsi="Arial" w:cs="Arial"/>
          <w:sz w:val="24"/>
          <w:szCs w:val="24"/>
        </w:rPr>
        <w:t>iera</w:t>
      </w:r>
      <w:r w:rsidRPr="00772482">
        <w:rPr>
          <w:rFonts w:ascii="Arial" w:hAnsi="Arial" w:cs="Arial"/>
          <w:sz w:val="24"/>
          <w:szCs w:val="24"/>
        </w:rPr>
        <w:t xml:space="preserve"> uno nuevo, en el que fundara y motivara debidamente la aprobación o negativa de registro</w:t>
      </w:r>
      <w:r>
        <w:rPr>
          <w:rFonts w:ascii="Arial" w:hAnsi="Arial" w:cs="Arial"/>
          <w:sz w:val="24"/>
          <w:szCs w:val="24"/>
        </w:rPr>
        <w:t>s</w:t>
      </w:r>
      <w:r w:rsidRPr="00772482">
        <w:rPr>
          <w:rFonts w:ascii="Arial" w:hAnsi="Arial" w:cs="Arial"/>
          <w:sz w:val="24"/>
          <w:szCs w:val="24"/>
        </w:rPr>
        <w:t xml:space="preserve"> de</w:t>
      </w:r>
      <w:r>
        <w:rPr>
          <w:rFonts w:ascii="Arial" w:hAnsi="Arial" w:cs="Arial"/>
          <w:sz w:val="24"/>
          <w:szCs w:val="24"/>
        </w:rPr>
        <w:t xml:space="preserve"> las y los promoventes</w:t>
      </w:r>
      <w:r w:rsidRPr="00772482">
        <w:rPr>
          <w:rFonts w:ascii="Arial" w:hAnsi="Arial" w:cs="Arial"/>
          <w:sz w:val="24"/>
          <w:szCs w:val="24"/>
        </w:rPr>
        <w:t xml:space="preserve"> como precandidato</w:t>
      </w:r>
      <w:r>
        <w:rPr>
          <w:rFonts w:ascii="Arial" w:hAnsi="Arial" w:cs="Arial"/>
          <w:sz w:val="24"/>
          <w:szCs w:val="24"/>
        </w:rPr>
        <w:t>s</w:t>
      </w:r>
      <w:r w:rsidRPr="00772482">
        <w:rPr>
          <w:rFonts w:ascii="Arial" w:hAnsi="Arial" w:cs="Arial"/>
          <w:sz w:val="24"/>
          <w:szCs w:val="24"/>
        </w:rPr>
        <w:t xml:space="preserve"> a la presidencia municipal de</w:t>
      </w:r>
      <w:r>
        <w:rPr>
          <w:rFonts w:ascii="Arial" w:hAnsi="Arial" w:cs="Arial"/>
          <w:sz w:val="24"/>
          <w:szCs w:val="24"/>
        </w:rPr>
        <w:t xml:space="preserve"> a</w:t>
      </w:r>
      <w:r w:rsidRPr="00772482">
        <w:rPr>
          <w:rFonts w:ascii="Arial" w:hAnsi="Arial" w:cs="Arial"/>
          <w:sz w:val="24"/>
          <w:szCs w:val="24"/>
        </w:rPr>
        <w:t>yuntamientos de</w:t>
      </w:r>
      <w:r>
        <w:rPr>
          <w:rFonts w:ascii="Arial" w:hAnsi="Arial" w:cs="Arial"/>
          <w:sz w:val="24"/>
          <w:szCs w:val="24"/>
        </w:rPr>
        <w:t>l Estado de Aguascalientes, a lo que recayó un nuevo dictamen por parte de la CNE, en fecha veintinueve de marzo, cumpliendo con lo ordenado en las sentencias del citado expediente.</w:t>
      </w:r>
    </w:p>
    <w:p w:rsidR="0016282A" w:rsidRPr="00772482" w:rsidRDefault="0016282A" w:rsidP="0016282A">
      <w:pPr>
        <w:pStyle w:val="Prrafodelista"/>
        <w:rPr>
          <w:rFonts w:ascii="Arial" w:hAnsi="Arial" w:cs="Arial"/>
          <w:sz w:val="24"/>
          <w:szCs w:val="24"/>
        </w:rPr>
      </w:pPr>
    </w:p>
    <w:p w:rsidR="0016282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 xml:space="preserve">Dictamen de designación. </w:t>
      </w:r>
      <w:r w:rsidRPr="00306A49">
        <w:rPr>
          <w:rFonts w:ascii="Arial" w:hAnsi="Arial" w:cs="Arial"/>
          <w:sz w:val="24"/>
          <w:szCs w:val="24"/>
        </w:rPr>
        <w:t xml:space="preserve">El día cinco de abril, </w:t>
      </w:r>
      <w:r>
        <w:rPr>
          <w:rFonts w:ascii="Arial" w:hAnsi="Arial" w:cs="Arial"/>
          <w:sz w:val="24"/>
          <w:szCs w:val="24"/>
        </w:rPr>
        <w:t xml:space="preserve">la CNE emitió dictamen donde dio a conocer el listado final de candidaturas </w:t>
      </w:r>
      <w:r w:rsidRPr="006E6DDC">
        <w:rPr>
          <w:rFonts w:ascii="Arial" w:hAnsi="Arial" w:cs="Arial"/>
          <w:sz w:val="24"/>
          <w:szCs w:val="24"/>
        </w:rPr>
        <w:t>a presidentes, síndicos, regidores de los ayuntamientos del Estado de Aguascalientes, para el Proceso Electoral 2018-2019</w:t>
      </w:r>
      <w:r>
        <w:rPr>
          <w:rFonts w:ascii="Arial" w:hAnsi="Arial" w:cs="Arial"/>
          <w:sz w:val="24"/>
          <w:szCs w:val="24"/>
        </w:rPr>
        <w:t xml:space="preserve">. </w:t>
      </w:r>
      <w:r w:rsidRPr="00306A49">
        <w:rPr>
          <w:rFonts w:ascii="Arial" w:hAnsi="Arial" w:cs="Arial"/>
          <w:sz w:val="24"/>
          <w:szCs w:val="24"/>
        </w:rPr>
        <w:t>Inconforme</w:t>
      </w:r>
      <w:r>
        <w:rPr>
          <w:rFonts w:ascii="Arial" w:hAnsi="Arial" w:cs="Arial"/>
          <w:sz w:val="24"/>
          <w:szCs w:val="24"/>
        </w:rPr>
        <w:t xml:space="preserve"> con este dictamen, la promovente interpuso el presente juicio ciudadano </w:t>
      </w:r>
      <w:r w:rsidR="00BF431D">
        <w:rPr>
          <w:rFonts w:ascii="Arial" w:hAnsi="Arial" w:cs="Arial"/>
          <w:sz w:val="24"/>
          <w:szCs w:val="24"/>
        </w:rPr>
        <w:t>el seis de abril.</w:t>
      </w:r>
      <w:r>
        <w:rPr>
          <w:rFonts w:ascii="Arial" w:hAnsi="Arial" w:cs="Arial"/>
          <w:sz w:val="24"/>
          <w:szCs w:val="24"/>
        </w:rPr>
        <w:t xml:space="preserve"> </w:t>
      </w:r>
    </w:p>
    <w:p w:rsidR="0016282A" w:rsidRDefault="0016282A" w:rsidP="0016282A">
      <w:pPr>
        <w:rPr>
          <w:rFonts w:ascii="Arial" w:hAnsi="Arial" w:cs="Arial"/>
          <w:sz w:val="24"/>
          <w:szCs w:val="24"/>
        </w:rPr>
      </w:pPr>
    </w:p>
    <w:p w:rsidR="0016282A" w:rsidRPr="00AA62C7" w:rsidRDefault="0016282A" w:rsidP="00B7236D">
      <w:pPr>
        <w:pStyle w:val="Prrafodelista"/>
        <w:numPr>
          <w:ilvl w:val="1"/>
          <w:numId w:val="3"/>
        </w:numPr>
        <w:spacing w:line="360" w:lineRule="auto"/>
        <w:ind w:left="-284" w:firstLine="0"/>
        <w:jc w:val="both"/>
        <w:rPr>
          <w:rFonts w:ascii="Arial" w:hAnsi="Arial" w:cs="Arial"/>
          <w:sz w:val="24"/>
          <w:szCs w:val="24"/>
        </w:rPr>
      </w:pPr>
      <w:r w:rsidRPr="000861CD">
        <w:rPr>
          <w:rFonts w:ascii="Arial" w:hAnsi="Arial" w:cs="Arial"/>
          <w:b/>
          <w:sz w:val="24"/>
          <w:szCs w:val="24"/>
        </w:rPr>
        <w:t xml:space="preserve">Acuerdo de Turno. </w:t>
      </w:r>
      <w:r>
        <w:rPr>
          <w:rFonts w:ascii="Arial" w:hAnsi="Arial" w:cs="Arial"/>
          <w:sz w:val="24"/>
          <w:szCs w:val="24"/>
        </w:rPr>
        <w:t xml:space="preserve">A causa de que </w:t>
      </w:r>
      <w:r w:rsidR="00AC5A6E">
        <w:rPr>
          <w:rFonts w:ascii="Arial" w:hAnsi="Arial" w:cs="Arial"/>
          <w:sz w:val="24"/>
          <w:szCs w:val="24"/>
        </w:rPr>
        <w:t>el medio</w:t>
      </w:r>
      <w:r>
        <w:rPr>
          <w:rFonts w:ascii="Arial" w:hAnsi="Arial" w:cs="Arial"/>
          <w:sz w:val="24"/>
          <w:szCs w:val="24"/>
        </w:rPr>
        <w:t xml:space="preserve"> de impugnación fue presentado directamente ante este Tribunal, omitiendo agotar la instancia partidi</w:t>
      </w:r>
      <w:r w:rsidR="00F32372">
        <w:rPr>
          <w:rFonts w:ascii="Arial" w:hAnsi="Arial" w:cs="Arial"/>
          <w:sz w:val="24"/>
          <w:szCs w:val="24"/>
        </w:rPr>
        <w:t>s</w:t>
      </w:r>
      <w:r>
        <w:rPr>
          <w:rFonts w:ascii="Arial" w:hAnsi="Arial" w:cs="Arial"/>
          <w:sz w:val="24"/>
          <w:szCs w:val="24"/>
        </w:rPr>
        <w:t xml:space="preserve">ta, </w:t>
      </w:r>
      <w:r w:rsidR="00F32372">
        <w:rPr>
          <w:rFonts w:ascii="Arial" w:hAnsi="Arial" w:cs="Arial"/>
          <w:sz w:val="24"/>
          <w:szCs w:val="24"/>
        </w:rPr>
        <w:t>es</w:t>
      </w:r>
      <w:r>
        <w:rPr>
          <w:rFonts w:ascii="Arial" w:hAnsi="Arial" w:cs="Arial"/>
          <w:sz w:val="24"/>
          <w:szCs w:val="24"/>
        </w:rPr>
        <w:t xml:space="preserve"> que mediante acuerdo de turno dictado por la Secretaria General de este órgano jurisdiccional, </w:t>
      </w:r>
      <w:r w:rsidRPr="00AA62C7">
        <w:rPr>
          <w:rFonts w:ascii="Arial" w:hAnsi="Arial" w:cs="Arial"/>
          <w:sz w:val="24"/>
          <w:szCs w:val="24"/>
        </w:rPr>
        <w:t xml:space="preserve">en fecha seis de abril del año que corre, respectivamente, </w:t>
      </w:r>
      <w:r>
        <w:rPr>
          <w:rFonts w:ascii="Arial" w:hAnsi="Arial" w:cs="Arial"/>
          <w:sz w:val="24"/>
          <w:szCs w:val="24"/>
        </w:rPr>
        <w:t xml:space="preserve">se les ordenara </w:t>
      </w:r>
      <w:r w:rsidRPr="00AA62C7">
        <w:rPr>
          <w:rFonts w:ascii="Arial" w:hAnsi="Arial" w:cs="Arial"/>
          <w:sz w:val="24"/>
          <w:szCs w:val="24"/>
        </w:rPr>
        <w:t xml:space="preserve">a las autoridades internas del partido de Morena que realizaran el procedimiento correspondiente, a fin de que se garantizara el derecho de las y los terceros interesados, para que, pudieran comparecer a juicio y manifestaran lo que a su derecho conviniera.  </w:t>
      </w:r>
    </w:p>
    <w:bookmarkEnd w:id="1"/>
    <w:p w:rsidR="0016282A" w:rsidRPr="003061CB" w:rsidRDefault="0016282A" w:rsidP="0016282A">
      <w:pPr>
        <w:pStyle w:val="Prrafodelista"/>
        <w:rPr>
          <w:rFonts w:ascii="Arial" w:hAnsi="Arial" w:cs="Arial"/>
          <w:b/>
          <w:sz w:val="24"/>
          <w:szCs w:val="24"/>
        </w:rPr>
      </w:pPr>
    </w:p>
    <w:p w:rsidR="0016282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sidRPr="007A7F34">
        <w:rPr>
          <w:rFonts w:ascii="Arial" w:hAnsi="Arial" w:cs="Arial"/>
          <w:b/>
          <w:sz w:val="24"/>
          <w:szCs w:val="24"/>
        </w:rPr>
        <w:t>Acuerdo de radicación y requerimiento.</w:t>
      </w:r>
      <w:r>
        <w:rPr>
          <w:rFonts w:ascii="Arial" w:hAnsi="Arial" w:cs="Arial"/>
          <w:sz w:val="24"/>
          <w:szCs w:val="24"/>
        </w:rPr>
        <w:t xml:space="preserve"> En fecha seis de abril del año que corre, la Ponencia realizó requerimiento a la Comisión Nacional de Elecciones, de diversa documentación relativa al expediente </w:t>
      </w:r>
      <w:r w:rsidRPr="007A7F34">
        <w:rPr>
          <w:rFonts w:ascii="Arial" w:hAnsi="Arial" w:cs="Arial"/>
          <w:b/>
          <w:sz w:val="24"/>
          <w:szCs w:val="24"/>
        </w:rPr>
        <w:t>TEE-JDC-30/2019</w:t>
      </w:r>
      <w:r>
        <w:rPr>
          <w:rFonts w:ascii="Arial" w:hAnsi="Arial" w:cs="Arial"/>
          <w:sz w:val="24"/>
          <w:szCs w:val="24"/>
        </w:rPr>
        <w:t xml:space="preserve">; a efecto de agilizar la resolución del presente asunto.  </w:t>
      </w:r>
    </w:p>
    <w:p w:rsidR="0016282A" w:rsidRDefault="0016282A" w:rsidP="0016282A">
      <w:pPr>
        <w:pStyle w:val="Prrafodelista"/>
        <w:spacing w:after="160" w:line="360" w:lineRule="auto"/>
        <w:ind w:left="142" w:right="-283"/>
        <w:jc w:val="both"/>
        <w:rPr>
          <w:rFonts w:ascii="Arial" w:hAnsi="Arial" w:cs="Arial"/>
          <w:sz w:val="24"/>
          <w:szCs w:val="24"/>
        </w:rPr>
      </w:pPr>
    </w:p>
    <w:p w:rsidR="0016282A"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Pr>
          <w:rFonts w:ascii="Arial" w:hAnsi="Arial" w:cs="Arial"/>
          <w:b/>
          <w:sz w:val="24"/>
          <w:szCs w:val="24"/>
        </w:rPr>
        <w:t>Cumplimiento del requerimiento.</w:t>
      </w:r>
      <w:r>
        <w:rPr>
          <w:rFonts w:ascii="Arial" w:hAnsi="Arial" w:cs="Arial"/>
          <w:sz w:val="24"/>
          <w:szCs w:val="24"/>
        </w:rPr>
        <w:t xml:space="preserve"> en fecha </w:t>
      </w:r>
      <w:r w:rsidR="00A3257E">
        <w:rPr>
          <w:rFonts w:ascii="Arial" w:hAnsi="Arial" w:cs="Arial"/>
          <w:sz w:val="24"/>
          <w:szCs w:val="24"/>
        </w:rPr>
        <w:t>diez</w:t>
      </w:r>
      <w:r>
        <w:rPr>
          <w:rFonts w:ascii="Arial" w:hAnsi="Arial" w:cs="Arial"/>
          <w:sz w:val="24"/>
          <w:szCs w:val="24"/>
        </w:rPr>
        <w:t xml:space="preserve"> de abril de dos mil diecinueve, la Comisión Nacional de Elecciones dio cumplimiento en tiempo y forma, al requerimiento ordenado por este Tribunal. </w:t>
      </w:r>
    </w:p>
    <w:p w:rsidR="0016282A" w:rsidRPr="000C6E49" w:rsidRDefault="0016282A" w:rsidP="0016282A">
      <w:pPr>
        <w:pStyle w:val="Prrafodelista"/>
        <w:spacing w:after="160" w:line="360" w:lineRule="auto"/>
        <w:ind w:left="142" w:right="-283"/>
        <w:jc w:val="both"/>
        <w:rPr>
          <w:rFonts w:ascii="Arial" w:hAnsi="Arial" w:cs="Arial"/>
          <w:sz w:val="24"/>
          <w:szCs w:val="24"/>
        </w:rPr>
      </w:pPr>
    </w:p>
    <w:p w:rsidR="0016282A" w:rsidRPr="003061CB" w:rsidRDefault="0016282A" w:rsidP="00B7236D">
      <w:pPr>
        <w:pStyle w:val="Prrafodelista"/>
        <w:numPr>
          <w:ilvl w:val="1"/>
          <w:numId w:val="3"/>
        </w:numPr>
        <w:spacing w:after="160" w:line="360" w:lineRule="auto"/>
        <w:ind w:left="-284" w:right="-283" w:firstLine="0"/>
        <w:jc w:val="both"/>
        <w:rPr>
          <w:rFonts w:ascii="Arial" w:hAnsi="Arial" w:cs="Arial"/>
          <w:sz w:val="24"/>
          <w:szCs w:val="24"/>
        </w:rPr>
      </w:pPr>
      <w:r w:rsidRPr="003061CB">
        <w:rPr>
          <w:rFonts w:ascii="Arial" w:hAnsi="Arial" w:cs="Arial"/>
          <w:b/>
          <w:sz w:val="24"/>
          <w:szCs w:val="24"/>
        </w:rPr>
        <w:t xml:space="preserve">Radicación, admisión y cierre de instrucción. </w:t>
      </w:r>
      <w:r w:rsidRPr="003061CB">
        <w:rPr>
          <w:rFonts w:ascii="Arial" w:hAnsi="Arial" w:cs="Arial"/>
          <w:sz w:val="24"/>
          <w:szCs w:val="24"/>
        </w:rPr>
        <w:t>En su oportunidad, el Magistrado radicó y admitió el presente asunto y, al no existir trámite pendiente por realizar, declaró cerrada la instrucción y ordenó que los autos quedaran en estado de dictar sentencia.</w:t>
      </w:r>
    </w:p>
    <w:p w:rsidR="0016282A" w:rsidRPr="003061CB" w:rsidRDefault="0016282A" w:rsidP="0016282A">
      <w:pPr>
        <w:pStyle w:val="NormalWeb"/>
        <w:tabs>
          <w:tab w:val="left" w:pos="289"/>
        </w:tabs>
        <w:spacing w:before="0" w:beforeAutospacing="0" w:line="360" w:lineRule="auto"/>
        <w:ind w:left="-283" w:right="-283"/>
        <w:contextualSpacing/>
        <w:mirrorIndents/>
        <w:jc w:val="both"/>
        <w:rPr>
          <w:rFonts w:ascii="Arial" w:hAnsi="Arial" w:cs="Arial"/>
          <w:b/>
        </w:rPr>
      </w:pPr>
    </w:p>
    <w:p w:rsidR="0016282A" w:rsidRPr="00A276EB" w:rsidRDefault="0016282A" w:rsidP="0016282A">
      <w:pPr>
        <w:pStyle w:val="NormalWeb"/>
        <w:spacing w:line="360" w:lineRule="auto"/>
        <w:ind w:left="-283" w:right="-283"/>
        <w:jc w:val="both"/>
        <w:rPr>
          <w:rFonts w:ascii="Arial" w:hAnsi="Arial" w:cs="Arial"/>
          <w:b/>
          <w:bCs/>
          <w:color w:val="000000"/>
        </w:rPr>
      </w:pPr>
      <w:r w:rsidRPr="00A276EB">
        <w:rPr>
          <w:rFonts w:ascii="Arial" w:hAnsi="Arial" w:cs="Arial"/>
          <w:b/>
          <w:bCs/>
          <w:color w:val="000000"/>
        </w:rPr>
        <w:t>2. CONSIDERACIONES</w:t>
      </w:r>
    </w:p>
    <w:p w:rsidR="0016282A" w:rsidRDefault="0016282A" w:rsidP="0016282A">
      <w:pPr>
        <w:pStyle w:val="NormalWeb"/>
        <w:spacing w:line="360" w:lineRule="auto"/>
        <w:ind w:left="-283" w:right="-283"/>
        <w:contextualSpacing/>
        <w:mirrorIndents/>
        <w:jc w:val="both"/>
        <w:rPr>
          <w:rFonts w:ascii="Arial" w:hAnsi="Arial" w:cs="Arial"/>
        </w:rPr>
      </w:pPr>
      <w:r>
        <w:rPr>
          <w:rFonts w:ascii="Arial" w:hAnsi="Arial" w:cs="Arial"/>
          <w:b/>
        </w:rPr>
        <w:t xml:space="preserve">2.1. </w:t>
      </w:r>
      <w:r w:rsidRPr="002561A1">
        <w:rPr>
          <w:rFonts w:ascii="Arial" w:hAnsi="Arial" w:cs="Arial"/>
          <w:b/>
        </w:rPr>
        <w:t xml:space="preserve">Competencia. </w:t>
      </w:r>
      <w:r w:rsidRPr="002561A1">
        <w:rPr>
          <w:rFonts w:ascii="Arial" w:hAnsi="Arial" w:cs="Arial"/>
        </w:rPr>
        <w:t>De conformidad con lo previsto en los artículos 1</w:t>
      </w:r>
      <w:r>
        <w:rPr>
          <w:rFonts w:ascii="Arial" w:hAnsi="Arial" w:cs="Arial"/>
        </w:rPr>
        <w:t>°</w:t>
      </w:r>
      <w:r w:rsidRPr="002561A1">
        <w:rPr>
          <w:rFonts w:ascii="Arial" w:hAnsi="Arial" w:cs="Arial"/>
        </w:rPr>
        <w:t>, 2</w:t>
      </w:r>
      <w:r>
        <w:rPr>
          <w:rFonts w:ascii="Arial" w:hAnsi="Arial" w:cs="Arial"/>
        </w:rPr>
        <w:t>°,</w:t>
      </w:r>
      <w:r w:rsidRPr="002561A1">
        <w:rPr>
          <w:rFonts w:ascii="Arial" w:hAnsi="Arial" w:cs="Arial"/>
        </w:rPr>
        <w:t xml:space="preserve"> 9</w:t>
      </w:r>
      <w:r>
        <w:rPr>
          <w:rFonts w:ascii="Arial" w:hAnsi="Arial" w:cs="Arial"/>
        </w:rPr>
        <w:t>°</w:t>
      </w:r>
      <w:r w:rsidRPr="002561A1">
        <w:rPr>
          <w:rFonts w:ascii="Arial" w:hAnsi="Arial" w:cs="Arial"/>
        </w:rPr>
        <w:t xml:space="preserve"> y 10</w:t>
      </w:r>
      <w:r>
        <w:rPr>
          <w:rFonts w:ascii="Arial" w:hAnsi="Arial" w:cs="Arial"/>
        </w:rPr>
        <w:t>°</w:t>
      </w:r>
      <w:r w:rsidRPr="002561A1">
        <w:rPr>
          <w:rFonts w:ascii="Arial" w:hAnsi="Arial" w:cs="Arial"/>
        </w:rPr>
        <w:t>, fracción IV</w:t>
      </w:r>
      <w:r>
        <w:rPr>
          <w:rFonts w:ascii="Arial" w:hAnsi="Arial" w:cs="Arial"/>
        </w:rPr>
        <w:t>,</w:t>
      </w:r>
      <w:r w:rsidRPr="002561A1">
        <w:rPr>
          <w:rFonts w:ascii="Arial" w:hAnsi="Arial" w:cs="Arial"/>
        </w:rPr>
        <w:t xml:space="preserve"> de los Lineamientos, este Tribunal es competente para resolver </w:t>
      </w:r>
      <w:r w:rsidR="00283CDE">
        <w:rPr>
          <w:rFonts w:ascii="Arial" w:hAnsi="Arial" w:cs="Arial"/>
        </w:rPr>
        <w:t>el</w:t>
      </w:r>
      <w:r w:rsidRPr="002561A1">
        <w:rPr>
          <w:rFonts w:ascii="Arial" w:hAnsi="Arial" w:cs="Arial"/>
        </w:rPr>
        <w:t xml:space="preserve"> Juici</w:t>
      </w:r>
      <w:r>
        <w:rPr>
          <w:rFonts w:ascii="Arial" w:hAnsi="Arial" w:cs="Arial"/>
        </w:rPr>
        <w:t>o</w:t>
      </w:r>
      <w:r w:rsidRPr="002561A1">
        <w:rPr>
          <w:rFonts w:ascii="Arial" w:hAnsi="Arial" w:cs="Arial"/>
        </w:rPr>
        <w:t xml:space="preserve"> para la Protección de los Derechos Político-Electorales del Ciudadano, interpuesto por </w:t>
      </w:r>
      <w:r w:rsidR="00283CDE">
        <w:rPr>
          <w:rFonts w:ascii="Arial" w:hAnsi="Arial" w:cs="Arial"/>
        </w:rPr>
        <w:t>la promovente</w:t>
      </w:r>
      <w:r w:rsidRPr="002561A1">
        <w:rPr>
          <w:rFonts w:ascii="Arial" w:hAnsi="Arial" w:cs="Arial"/>
        </w:rPr>
        <w:t xml:space="preserve">, </w:t>
      </w:r>
      <w:r>
        <w:rPr>
          <w:rFonts w:ascii="Arial" w:hAnsi="Arial" w:cs="Arial"/>
        </w:rPr>
        <w:t xml:space="preserve">por tratarse de </w:t>
      </w:r>
      <w:r w:rsidR="006E3BDC">
        <w:rPr>
          <w:rFonts w:ascii="Arial" w:hAnsi="Arial" w:cs="Arial"/>
        </w:rPr>
        <w:t xml:space="preserve">un </w:t>
      </w:r>
      <w:r>
        <w:rPr>
          <w:rFonts w:ascii="Arial" w:hAnsi="Arial" w:cs="Arial"/>
        </w:rPr>
        <w:t xml:space="preserve">juicio, </w:t>
      </w:r>
      <w:r w:rsidR="00283CDE">
        <w:rPr>
          <w:rFonts w:ascii="Arial" w:hAnsi="Arial" w:cs="Arial"/>
        </w:rPr>
        <w:t xml:space="preserve">que promueve una </w:t>
      </w:r>
      <w:r>
        <w:rPr>
          <w:rFonts w:ascii="Arial" w:hAnsi="Arial" w:cs="Arial"/>
        </w:rPr>
        <w:t>ciudadan</w:t>
      </w:r>
      <w:r w:rsidR="00283CDE">
        <w:rPr>
          <w:rFonts w:ascii="Arial" w:hAnsi="Arial" w:cs="Arial"/>
        </w:rPr>
        <w:t>a</w:t>
      </w:r>
      <w:r>
        <w:rPr>
          <w:rFonts w:ascii="Arial" w:hAnsi="Arial" w:cs="Arial"/>
        </w:rPr>
        <w:t>, contra actos acontecidos dentro del proceso interno de selección y postulación de candidaturas a la presidencia municipal, sindicaturas y regidurías en el proceso electoral 2018-2019, del partido MORENA.</w:t>
      </w:r>
    </w:p>
    <w:p w:rsidR="0016282A" w:rsidRPr="00C22BA8" w:rsidRDefault="0016282A" w:rsidP="0016282A">
      <w:pPr>
        <w:pStyle w:val="NormalWeb"/>
        <w:spacing w:line="360" w:lineRule="auto"/>
        <w:ind w:left="-283" w:right="-283"/>
        <w:contextualSpacing/>
        <w:mirrorIndents/>
        <w:jc w:val="both"/>
        <w:rPr>
          <w:rFonts w:ascii="Arial" w:hAnsi="Arial" w:cs="Arial"/>
        </w:rPr>
      </w:pPr>
    </w:p>
    <w:p w:rsidR="0016282A" w:rsidRDefault="00283CDE" w:rsidP="0016282A">
      <w:pPr>
        <w:pStyle w:val="NormalWeb"/>
        <w:spacing w:line="360" w:lineRule="auto"/>
        <w:ind w:left="-283" w:right="-283"/>
        <w:contextualSpacing/>
        <w:mirrorIndents/>
        <w:jc w:val="both"/>
        <w:rPr>
          <w:rFonts w:ascii="Arial" w:hAnsi="Arial" w:cs="Arial"/>
        </w:rPr>
      </w:pPr>
      <w:r>
        <w:rPr>
          <w:rFonts w:ascii="Arial" w:hAnsi="Arial" w:cs="Arial"/>
        </w:rPr>
        <w:t>La promovente</w:t>
      </w:r>
      <w:r w:rsidR="0016282A">
        <w:rPr>
          <w:rFonts w:ascii="Arial" w:hAnsi="Arial" w:cs="Arial"/>
        </w:rPr>
        <w:t xml:space="preserve"> aduce, entre otras cuestiones, </w:t>
      </w:r>
      <w:r w:rsidR="0016282A" w:rsidRPr="009D78D3">
        <w:rPr>
          <w:rFonts w:ascii="Arial" w:hAnsi="Arial" w:cs="Arial"/>
        </w:rPr>
        <w:t>un perjuicio a su derecho a ser votad</w:t>
      </w:r>
      <w:r w:rsidR="0094659B">
        <w:rPr>
          <w:rFonts w:ascii="Arial" w:hAnsi="Arial" w:cs="Arial"/>
        </w:rPr>
        <w:t>a</w:t>
      </w:r>
      <w:r w:rsidR="0016282A" w:rsidRPr="009D78D3">
        <w:rPr>
          <w:rFonts w:ascii="Arial" w:hAnsi="Arial" w:cs="Arial"/>
        </w:rPr>
        <w:t>, en tanto que pretende ser</w:t>
      </w:r>
      <w:r w:rsidR="0016282A" w:rsidRPr="00C22BA8">
        <w:rPr>
          <w:rFonts w:ascii="Arial" w:hAnsi="Arial" w:cs="Arial"/>
        </w:rPr>
        <w:t xml:space="preserve"> designad</w:t>
      </w:r>
      <w:r w:rsidR="001828F8">
        <w:rPr>
          <w:rFonts w:ascii="Arial" w:hAnsi="Arial" w:cs="Arial"/>
        </w:rPr>
        <w:t>a</w:t>
      </w:r>
      <w:r w:rsidR="0016282A" w:rsidRPr="00C22BA8">
        <w:rPr>
          <w:rFonts w:ascii="Arial" w:hAnsi="Arial" w:cs="Arial"/>
        </w:rPr>
        <w:t xml:space="preserve"> </w:t>
      </w:r>
      <w:r w:rsidR="0016282A">
        <w:rPr>
          <w:rFonts w:ascii="Arial" w:hAnsi="Arial" w:cs="Arial"/>
        </w:rPr>
        <w:t xml:space="preserve">a </w:t>
      </w:r>
      <w:r w:rsidR="005F7F83">
        <w:rPr>
          <w:rFonts w:ascii="Arial" w:hAnsi="Arial" w:cs="Arial"/>
        </w:rPr>
        <w:t>la candidatura</w:t>
      </w:r>
      <w:r w:rsidR="0016282A">
        <w:rPr>
          <w:rFonts w:ascii="Arial" w:hAnsi="Arial" w:cs="Arial"/>
        </w:rPr>
        <w:t xml:space="preserve"> de president</w:t>
      </w:r>
      <w:r w:rsidR="001828F8">
        <w:rPr>
          <w:rFonts w:ascii="Arial" w:hAnsi="Arial" w:cs="Arial"/>
        </w:rPr>
        <w:t>a</w:t>
      </w:r>
      <w:r w:rsidR="0016282A">
        <w:rPr>
          <w:rFonts w:ascii="Arial" w:hAnsi="Arial" w:cs="Arial"/>
        </w:rPr>
        <w:t xml:space="preserve"> municipal de </w:t>
      </w:r>
      <w:r w:rsidR="001828F8">
        <w:rPr>
          <w:rFonts w:ascii="Arial" w:hAnsi="Arial" w:cs="Arial"/>
        </w:rPr>
        <w:t>Tepezalá</w:t>
      </w:r>
      <w:r w:rsidR="0016282A">
        <w:rPr>
          <w:rFonts w:ascii="Arial" w:hAnsi="Arial" w:cs="Arial"/>
        </w:rPr>
        <w:t xml:space="preserve"> en Aguascalientes. </w:t>
      </w:r>
    </w:p>
    <w:p w:rsidR="001D707A" w:rsidRDefault="001D707A" w:rsidP="0016282A">
      <w:pPr>
        <w:pStyle w:val="NormalWeb"/>
        <w:spacing w:line="360" w:lineRule="auto"/>
        <w:ind w:left="-283" w:right="-283"/>
        <w:contextualSpacing/>
        <w:mirrorIndents/>
        <w:jc w:val="both"/>
        <w:rPr>
          <w:rFonts w:ascii="Arial" w:hAnsi="Arial" w:cs="Arial"/>
        </w:rPr>
      </w:pPr>
    </w:p>
    <w:p w:rsidR="001D707A" w:rsidRPr="00D609E6" w:rsidRDefault="0016282A" w:rsidP="005F7F83">
      <w:pPr>
        <w:pStyle w:val="NormalWeb"/>
        <w:spacing w:line="360" w:lineRule="auto"/>
        <w:ind w:left="-283" w:right="-283"/>
        <w:contextualSpacing/>
        <w:mirrorIndents/>
        <w:jc w:val="both"/>
        <w:rPr>
          <w:rFonts w:ascii="Arial" w:hAnsi="Arial" w:cs="Arial"/>
        </w:rPr>
      </w:pPr>
      <w:r w:rsidRPr="00B755A1">
        <w:rPr>
          <w:rFonts w:ascii="Arial" w:hAnsi="Arial" w:cs="Arial"/>
          <w:b/>
        </w:rPr>
        <w:t>2.</w:t>
      </w:r>
      <w:r w:rsidR="005F7F83">
        <w:rPr>
          <w:rFonts w:ascii="Arial" w:hAnsi="Arial" w:cs="Arial"/>
          <w:b/>
        </w:rPr>
        <w:t>2</w:t>
      </w:r>
      <w:r w:rsidRPr="00B755A1">
        <w:rPr>
          <w:rFonts w:ascii="Arial" w:hAnsi="Arial" w:cs="Arial"/>
          <w:b/>
        </w:rPr>
        <w:t xml:space="preserve">. </w:t>
      </w:r>
      <w:r>
        <w:rPr>
          <w:rFonts w:ascii="Arial" w:hAnsi="Arial" w:cs="Arial"/>
          <w:b/>
        </w:rPr>
        <w:t>Improcedencia</w:t>
      </w:r>
      <w:r w:rsidRPr="00B755A1">
        <w:rPr>
          <w:rFonts w:ascii="Arial" w:hAnsi="Arial" w:cs="Arial"/>
          <w:b/>
        </w:rPr>
        <w:t>.</w:t>
      </w:r>
      <w:r>
        <w:rPr>
          <w:rFonts w:ascii="Arial" w:hAnsi="Arial" w:cs="Arial"/>
          <w:b/>
        </w:rPr>
        <w:t xml:space="preserve"> </w:t>
      </w:r>
      <w:r w:rsidR="001D707A" w:rsidRPr="00D609E6">
        <w:rPr>
          <w:rFonts w:ascii="Arial" w:hAnsi="Arial" w:cs="Arial"/>
        </w:rPr>
        <w:t>Antes del estudio de improcedencia, para una mejor claridad se fijan los actos impugnados</w:t>
      </w:r>
      <w:r w:rsidR="0053191B" w:rsidRPr="00D609E6">
        <w:rPr>
          <w:rFonts w:ascii="Arial" w:hAnsi="Arial" w:cs="Arial"/>
        </w:rPr>
        <w:t>:</w:t>
      </w:r>
    </w:p>
    <w:p w:rsidR="0053191B" w:rsidRDefault="0053191B" w:rsidP="005F7F83">
      <w:pPr>
        <w:pStyle w:val="NormalWeb"/>
        <w:spacing w:line="360" w:lineRule="auto"/>
        <w:ind w:left="-283" w:right="-283"/>
        <w:contextualSpacing/>
        <w:mirrorIndents/>
        <w:jc w:val="both"/>
        <w:rPr>
          <w:rFonts w:ascii="Arial" w:hAnsi="Arial" w:cs="Arial"/>
          <w:b/>
        </w:rPr>
      </w:pPr>
    </w:p>
    <w:p w:rsidR="00465294" w:rsidRDefault="00465294" w:rsidP="00866268">
      <w:pPr>
        <w:pStyle w:val="NormalWeb"/>
        <w:numPr>
          <w:ilvl w:val="0"/>
          <w:numId w:val="12"/>
        </w:numPr>
        <w:spacing w:line="360" w:lineRule="auto"/>
        <w:ind w:left="927" w:right="-283"/>
        <w:contextualSpacing/>
        <w:mirrorIndents/>
        <w:jc w:val="both"/>
        <w:rPr>
          <w:rFonts w:ascii="Arial" w:hAnsi="Arial" w:cs="Arial"/>
        </w:rPr>
      </w:pPr>
      <w:r w:rsidRPr="00711523">
        <w:rPr>
          <w:rFonts w:ascii="Arial" w:hAnsi="Arial" w:cs="Arial"/>
        </w:rPr>
        <w:t>El dictamen de la Comisión Nacional de Elecciones de MORENA, de fecha cinco de abril de dos mil diecinueve, dictado en el proceso interno de selección de candidaturas para presidencias municipales de los ayuntamientos del Estado de Aguascalientes, para el proceso electoral 2018-2019, que contiene la lista final de las candidaturas aprobadas.</w:t>
      </w:r>
    </w:p>
    <w:p w:rsidR="001D707A" w:rsidRPr="00711523" w:rsidRDefault="00465294" w:rsidP="00866268">
      <w:pPr>
        <w:pStyle w:val="NormalWeb"/>
        <w:numPr>
          <w:ilvl w:val="0"/>
          <w:numId w:val="12"/>
        </w:numPr>
        <w:spacing w:line="360" w:lineRule="auto"/>
        <w:ind w:left="927" w:right="-283"/>
        <w:contextualSpacing/>
        <w:mirrorIndents/>
        <w:jc w:val="both"/>
        <w:rPr>
          <w:rFonts w:ascii="Arial" w:hAnsi="Arial" w:cs="Arial"/>
        </w:rPr>
      </w:pPr>
      <w:r w:rsidRPr="00711523">
        <w:rPr>
          <w:rFonts w:ascii="Arial" w:hAnsi="Arial" w:cs="Arial"/>
        </w:rPr>
        <w:t>La omisión de sanción por parte del Consejo Nacional y/o Comité Ejecutivo Nacional de MORENA, del listado final de candidaturas para el proceso 2018-2019</w:t>
      </w:r>
      <w:r w:rsidR="0017293F">
        <w:rPr>
          <w:rFonts w:ascii="Arial" w:hAnsi="Arial" w:cs="Arial"/>
        </w:rPr>
        <w:t xml:space="preserve">, el cual se desprende de la lectura integral de la demanda, en específico del agravio </w:t>
      </w:r>
      <w:r w:rsidR="00717C9E">
        <w:rPr>
          <w:rFonts w:ascii="Arial" w:hAnsi="Arial" w:cs="Arial"/>
        </w:rPr>
        <w:t>tercero</w:t>
      </w:r>
      <w:r w:rsidR="0076583B">
        <w:rPr>
          <w:rFonts w:ascii="Arial" w:hAnsi="Arial" w:cs="Arial"/>
        </w:rPr>
        <w:t>, el cual se desprende de la lectura integral de la demanda, en el agravio citado como tercero.</w:t>
      </w:r>
    </w:p>
    <w:p w:rsidR="00A16A9F" w:rsidRDefault="00A16A9F" w:rsidP="005F7F83">
      <w:pPr>
        <w:pStyle w:val="NormalWeb"/>
        <w:spacing w:line="360" w:lineRule="auto"/>
        <w:ind w:left="-283" w:right="-283"/>
        <w:contextualSpacing/>
        <w:mirrorIndents/>
        <w:jc w:val="both"/>
        <w:rPr>
          <w:rFonts w:ascii="Arial" w:hAnsi="Arial" w:cs="Arial"/>
        </w:rPr>
      </w:pPr>
    </w:p>
    <w:p w:rsidR="0016282A" w:rsidRDefault="000C2039" w:rsidP="005F7F83">
      <w:pPr>
        <w:pStyle w:val="NormalWeb"/>
        <w:spacing w:line="360" w:lineRule="auto"/>
        <w:ind w:left="-283" w:right="-283"/>
        <w:contextualSpacing/>
        <w:mirrorIndents/>
        <w:jc w:val="both"/>
        <w:rPr>
          <w:rFonts w:ascii="Arial" w:hAnsi="Arial" w:cs="Arial"/>
        </w:rPr>
      </w:pPr>
      <w:r>
        <w:rPr>
          <w:rFonts w:ascii="Arial" w:hAnsi="Arial" w:cs="Arial"/>
        </w:rPr>
        <w:t xml:space="preserve">En el caso, </w:t>
      </w:r>
      <w:r w:rsidR="0016282A">
        <w:rPr>
          <w:rFonts w:ascii="Arial" w:hAnsi="Arial" w:cs="Arial"/>
        </w:rPr>
        <w:t>se advierten causales de improcedencia sobre el estudio de</w:t>
      </w:r>
      <w:r w:rsidR="0016282A" w:rsidRPr="004C055E">
        <w:rPr>
          <w:rFonts w:ascii="Arial" w:hAnsi="Arial" w:cs="Arial"/>
        </w:rPr>
        <w:t xml:space="preserve"> acto</w:t>
      </w:r>
      <w:r w:rsidR="0016282A">
        <w:rPr>
          <w:rFonts w:ascii="Arial" w:hAnsi="Arial" w:cs="Arial"/>
        </w:rPr>
        <w:t>s</w:t>
      </w:r>
      <w:r w:rsidR="0016282A" w:rsidRPr="004C055E">
        <w:rPr>
          <w:rFonts w:ascii="Arial" w:hAnsi="Arial" w:cs="Arial"/>
        </w:rPr>
        <w:t xml:space="preserve"> controvertido</w:t>
      </w:r>
      <w:r w:rsidR="0016282A">
        <w:rPr>
          <w:rFonts w:ascii="Arial" w:hAnsi="Arial" w:cs="Arial"/>
        </w:rPr>
        <w:t>s contra</w:t>
      </w:r>
      <w:r w:rsidR="0016282A" w:rsidRPr="004C055E">
        <w:rPr>
          <w:rFonts w:ascii="Arial" w:hAnsi="Arial" w:cs="Arial"/>
        </w:rPr>
        <w:t xml:space="preserve"> una determinación que carece de definitividad y firmeza, actualiz</w:t>
      </w:r>
      <w:r w:rsidR="00621F2E">
        <w:rPr>
          <w:rFonts w:ascii="Arial" w:hAnsi="Arial" w:cs="Arial"/>
        </w:rPr>
        <w:t>á</w:t>
      </w:r>
      <w:r w:rsidR="0016282A" w:rsidRPr="004C055E">
        <w:rPr>
          <w:rFonts w:ascii="Arial" w:hAnsi="Arial" w:cs="Arial"/>
        </w:rPr>
        <w:t>ndo</w:t>
      </w:r>
      <w:r w:rsidR="00621F2E">
        <w:rPr>
          <w:rFonts w:ascii="Arial" w:hAnsi="Arial" w:cs="Arial"/>
        </w:rPr>
        <w:t>se</w:t>
      </w:r>
      <w:r w:rsidR="0016282A" w:rsidRPr="004C055E">
        <w:rPr>
          <w:rFonts w:ascii="Arial" w:hAnsi="Arial" w:cs="Arial"/>
        </w:rPr>
        <w:t xml:space="preserve"> la causal de </w:t>
      </w:r>
      <w:r w:rsidR="0054590C">
        <w:rPr>
          <w:rFonts w:ascii="Arial" w:hAnsi="Arial" w:cs="Arial"/>
        </w:rPr>
        <w:t>sobresei</w:t>
      </w:r>
      <w:r w:rsidR="0016282A" w:rsidRPr="004C055E">
        <w:rPr>
          <w:rFonts w:ascii="Arial" w:hAnsi="Arial" w:cs="Arial"/>
        </w:rPr>
        <w:t>miento prevista por</w:t>
      </w:r>
      <w:r w:rsidR="0016282A">
        <w:rPr>
          <w:rFonts w:ascii="Arial" w:hAnsi="Arial" w:cs="Arial"/>
        </w:rPr>
        <w:t xml:space="preserve"> </w:t>
      </w:r>
      <w:r w:rsidR="0016282A" w:rsidRPr="004C055E">
        <w:rPr>
          <w:rFonts w:ascii="Arial" w:hAnsi="Arial" w:cs="Arial"/>
        </w:rPr>
        <w:t xml:space="preserve">el artículo </w:t>
      </w:r>
      <w:r w:rsidR="0016282A">
        <w:rPr>
          <w:rFonts w:ascii="Arial" w:hAnsi="Arial" w:cs="Arial"/>
        </w:rPr>
        <w:t>304, numeral II, inciso e)</w:t>
      </w:r>
      <w:r w:rsidR="001A56E8">
        <w:rPr>
          <w:rFonts w:ascii="Arial" w:hAnsi="Arial" w:cs="Arial"/>
        </w:rPr>
        <w:t xml:space="preserve"> y numeral IV, artículo 305 numeral III</w:t>
      </w:r>
      <w:r w:rsidR="0016282A" w:rsidRPr="004C055E">
        <w:rPr>
          <w:rFonts w:ascii="Arial" w:hAnsi="Arial" w:cs="Arial"/>
        </w:rPr>
        <w:t xml:space="preserve">, </w:t>
      </w:r>
      <w:r w:rsidR="0016282A">
        <w:rPr>
          <w:rFonts w:ascii="Arial" w:hAnsi="Arial" w:cs="Arial"/>
        </w:rPr>
        <w:t xml:space="preserve">artículo 11,1 fracción IV de los Lineamientos y artículo 107, fracción III del Reglamento, </w:t>
      </w:r>
      <w:r w:rsidR="0016282A" w:rsidRPr="004C055E">
        <w:rPr>
          <w:rFonts w:ascii="Arial" w:hAnsi="Arial" w:cs="Arial"/>
        </w:rPr>
        <w:t xml:space="preserve">con relación a </w:t>
      </w:r>
      <w:r w:rsidR="0016282A">
        <w:rPr>
          <w:rFonts w:ascii="Arial" w:hAnsi="Arial" w:cs="Arial"/>
        </w:rPr>
        <w:t>los artículos 4, 296, 354 del Código Electoral y artículo 17, inciso B de la constitución local, que dicen:</w:t>
      </w:r>
    </w:p>
    <w:p w:rsidR="001A56E8" w:rsidRDefault="001A56E8" w:rsidP="005F7F83">
      <w:pPr>
        <w:pStyle w:val="NormalWeb"/>
        <w:spacing w:line="360" w:lineRule="auto"/>
        <w:ind w:left="-283" w:right="-283"/>
        <w:contextualSpacing/>
        <w:mirrorIndents/>
        <w:jc w:val="both"/>
        <w:rPr>
          <w:rFonts w:ascii="Arial" w:hAnsi="Arial" w:cs="Arial"/>
        </w:rPr>
      </w:pPr>
    </w:p>
    <w:p w:rsidR="001A56E8" w:rsidRDefault="001A56E8" w:rsidP="00DE1F57">
      <w:pPr>
        <w:pStyle w:val="NormalWeb"/>
        <w:spacing w:line="360" w:lineRule="auto"/>
        <w:ind w:left="1134" w:right="-283"/>
        <w:contextualSpacing/>
        <w:mirrorIndents/>
        <w:jc w:val="both"/>
        <w:rPr>
          <w:rFonts w:ascii="Arial" w:hAnsi="Arial" w:cs="Arial"/>
          <w:b/>
          <w:i/>
        </w:rPr>
      </w:pPr>
      <w:r w:rsidRPr="00DE1F57">
        <w:rPr>
          <w:rFonts w:ascii="Arial" w:hAnsi="Arial" w:cs="Arial"/>
          <w:i/>
        </w:rPr>
        <w:t xml:space="preserve">ARTÍCULO 304.- Los recursos que regula este Código, se considerarán </w:t>
      </w:r>
      <w:r w:rsidRPr="00F05CBB">
        <w:rPr>
          <w:rFonts w:ascii="Arial" w:hAnsi="Arial" w:cs="Arial"/>
          <w:b/>
          <w:i/>
        </w:rPr>
        <w:t>improcedentes en los siguientes casos:</w:t>
      </w:r>
    </w:p>
    <w:p w:rsidR="00F05CBB" w:rsidRPr="00F05CBB" w:rsidRDefault="00F05CBB" w:rsidP="00DE1F57">
      <w:pPr>
        <w:pStyle w:val="NormalWeb"/>
        <w:spacing w:line="360" w:lineRule="auto"/>
        <w:ind w:left="1134" w:right="-283"/>
        <w:contextualSpacing/>
        <w:mirrorIndents/>
        <w:jc w:val="both"/>
        <w:rPr>
          <w:rFonts w:ascii="Arial" w:hAnsi="Arial" w:cs="Arial"/>
          <w:b/>
          <w:i/>
        </w:rPr>
      </w:pPr>
    </w:p>
    <w:p w:rsidR="001A56E8" w:rsidRPr="00DE1F57" w:rsidRDefault="007D75A4" w:rsidP="0076583B">
      <w:pPr>
        <w:pStyle w:val="NormalWeb"/>
        <w:spacing w:line="360" w:lineRule="auto"/>
        <w:ind w:left="1134" w:right="-283"/>
        <w:contextualSpacing/>
        <w:mirrorIndents/>
        <w:jc w:val="both"/>
        <w:rPr>
          <w:rFonts w:ascii="Arial" w:hAnsi="Arial" w:cs="Arial"/>
          <w:i/>
        </w:rPr>
      </w:pPr>
      <w:r w:rsidRPr="00DE1F57">
        <w:rPr>
          <w:rFonts w:ascii="Arial" w:hAnsi="Arial" w:cs="Arial"/>
          <w:i/>
        </w:rPr>
        <w:t>II. Cuando se pretenda impugnar actos o resoluciones:</w:t>
      </w:r>
    </w:p>
    <w:p w:rsidR="007D75A4" w:rsidRPr="00DE1F57" w:rsidRDefault="007D75A4" w:rsidP="0076583B">
      <w:pPr>
        <w:pStyle w:val="NormalWeb"/>
        <w:spacing w:line="360" w:lineRule="auto"/>
        <w:ind w:left="1134" w:right="-283"/>
        <w:contextualSpacing/>
        <w:mirrorIndents/>
        <w:jc w:val="both"/>
        <w:rPr>
          <w:rFonts w:ascii="Arial" w:hAnsi="Arial" w:cs="Arial"/>
          <w:i/>
        </w:rPr>
      </w:pPr>
      <w:r w:rsidRPr="00DE1F57">
        <w:rPr>
          <w:rFonts w:ascii="Arial" w:hAnsi="Arial" w:cs="Arial"/>
          <w:i/>
        </w:rPr>
        <w:t>...</w:t>
      </w:r>
    </w:p>
    <w:p w:rsidR="007D75A4" w:rsidRPr="00DE1F57" w:rsidRDefault="007D75A4" w:rsidP="00B665BA">
      <w:pPr>
        <w:pStyle w:val="NormalWeb"/>
        <w:spacing w:line="360" w:lineRule="auto"/>
        <w:ind w:left="-283" w:right="1134"/>
        <w:contextualSpacing/>
        <w:mirrorIndents/>
        <w:jc w:val="both"/>
        <w:rPr>
          <w:rFonts w:ascii="Arial" w:hAnsi="Arial" w:cs="Arial"/>
          <w:i/>
        </w:rPr>
      </w:pPr>
      <w:r w:rsidRPr="00DE1F57">
        <w:rPr>
          <w:rFonts w:ascii="Arial" w:hAnsi="Arial" w:cs="Arial"/>
          <w:i/>
        </w:rPr>
        <w:t xml:space="preserve">e) En los que </w:t>
      </w:r>
      <w:r w:rsidRPr="00F05CBB">
        <w:rPr>
          <w:rFonts w:ascii="Arial" w:hAnsi="Arial" w:cs="Arial"/>
          <w:b/>
          <w:i/>
        </w:rPr>
        <w:t>no se hayan agotado las instancias previas</w:t>
      </w:r>
      <w:r w:rsidRPr="00DE1F57">
        <w:rPr>
          <w:rFonts w:ascii="Arial" w:hAnsi="Arial" w:cs="Arial"/>
          <w:i/>
        </w:rPr>
        <w:t xml:space="preserve"> establecidas por las leyes para combatir los actos o resoluciones electorales y </w:t>
      </w:r>
      <w:r w:rsidRPr="00F05CBB">
        <w:rPr>
          <w:rFonts w:ascii="Arial" w:hAnsi="Arial" w:cs="Arial"/>
          <w:b/>
          <w:i/>
        </w:rPr>
        <w:t>en virtud de las cuales se pudieran haber modificado, revocado o anulado</w:t>
      </w:r>
      <w:r w:rsidRPr="00DE1F57">
        <w:rPr>
          <w:rFonts w:ascii="Arial" w:hAnsi="Arial" w:cs="Arial"/>
          <w:i/>
        </w:rPr>
        <w:t>, y</w:t>
      </w:r>
    </w:p>
    <w:p w:rsidR="007D75A4" w:rsidRPr="00DE1F57" w:rsidRDefault="007D75A4" w:rsidP="00B665BA">
      <w:pPr>
        <w:pStyle w:val="NormalWeb"/>
        <w:spacing w:line="360" w:lineRule="auto"/>
        <w:ind w:left="-283" w:right="1134"/>
        <w:contextualSpacing/>
        <w:mirrorIndents/>
        <w:jc w:val="both"/>
        <w:rPr>
          <w:rFonts w:ascii="Arial" w:hAnsi="Arial" w:cs="Arial"/>
          <w:i/>
        </w:rPr>
      </w:pPr>
      <w:r w:rsidRPr="00DE1F57">
        <w:rPr>
          <w:rFonts w:ascii="Arial" w:hAnsi="Arial" w:cs="Arial"/>
          <w:i/>
        </w:rPr>
        <w:t>...</w:t>
      </w:r>
    </w:p>
    <w:p w:rsidR="007D75A4" w:rsidRPr="00DE1F57" w:rsidRDefault="007D75A4" w:rsidP="00B665BA">
      <w:pPr>
        <w:pStyle w:val="NormalWeb"/>
        <w:spacing w:line="360" w:lineRule="auto"/>
        <w:ind w:left="-283" w:right="1134"/>
        <w:contextualSpacing/>
        <w:mirrorIndents/>
        <w:jc w:val="both"/>
        <w:rPr>
          <w:rFonts w:ascii="Arial" w:hAnsi="Arial" w:cs="Arial"/>
          <w:i/>
        </w:rPr>
      </w:pPr>
      <w:r w:rsidRPr="00DE1F57">
        <w:rPr>
          <w:rFonts w:ascii="Arial" w:hAnsi="Arial" w:cs="Arial"/>
          <w:i/>
        </w:rPr>
        <w:t>IV. Cuando no reúnan los requisitos que señala este Código para que proceda el recurso.</w:t>
      </w:r>
    </w:p>
    <w:p w:rsidR="00DE1F57" w:rsidRPr="00DE1F57" w:rsidRDefault="00DE1F57" w:rsidP="00B665BA">
      <w:pPr>
        <w:pStyle w:val="NormalWeb"/>
        <w:spacing w:line="360" w:lineRule="auto"/>
        <w:ind w:left="-283" w:right="1134"/>
        <w:contextualSpacing/>
        <w:mirrorIndents/>
        <w:jc w:val="both"/>
        <w:rPr>
          <w:rFonts w:ascii="Arial" w:hAnsi="Arial" w:cs="Arial"/>
          <w:i/>
        </w:rPr>
      </w:pPr>
    </w:p>
    <w:p w:rsidR="00DE1F57" w:rsidRPr="00DE1F57" w:rsidRDefault="00DE1F57" w:rsidP="00B665BA">
      <w:pPr>
        <w:pStyle w:val="NormalWeb"/>
        <w:spacing w:line="360" w:lineRule="auto"/>
        <w:ind w:left="-283" w:right="1134"/>
        <w:contextualSpacing/>
        <w:mirrorIndents/>
        <w:jc w:val="both"/>
        <w:rPr>
          <w:rFonts w:ascii="Arial" w:hAnsi="Arial" w:cs="Arial"/>
          <w:i/>
        </w:rPr>
      </w:pPr>
      <w:r w:rsidRPr="00DE1F57">
        <w:rPr>
          <w:rFonts w:ascii="Arial" w:hAnsi="Arial" w:cs="Arial"/>
          <w:i/>
        </w:rPr>
        <w:t xml:space="preserve">ARTÍCULO 305.- </w:t>
      </w:r>
      <w:r w:rsidRPr="00F05CBB">
        <w:rPr>
          <w:rFonts w:ascii="Arial" w:hAnsi="Arial" w:cs="Arial"/>
          <w:b/>
          <w:i/>
        </w:rPr>
        <w:t>El sobreseimiento</w:t>
      </w:r>
      <w:r w:rsidRPr="00DE1F57">
        <w:rPr>
          <w:rFonts w:ascii="Arial" w:hAnsi="Arial" w:cs="Arial"/>
          <w:i/>
        </w:rPr>
        <w:t xml:space="preserve"> de los recursos procede cuando:</w:t>
      </w:r>
    </w:p>
    <w:p w:rsidR="0016282A" w:rsidRPr="00DE1F57" w:rsidRDefault="00DE1F57" w:rsidP="00B665BA">
      <w:pPr>
        <w:pStyle w:val="NormalWeb"/>
        <w:spacing w:line="360" w:lineRule="auto"/>
        <w:ind w:left="-283" w:right="1134"/>
        <w:contextualSpacing/>
        <w:mirrorIndents/>
        <w:jc w:val="both"/>
        <w:rPr>
          <w:rFonts w:ascii="Arial" w:hAnsi="Arial" w:cs="Arial"/>
          <w:i/>
        </w:rPr>
      </w:pPr>
      <w:r w:rsidRPr="00DE1F57">
        <w:rPr>
          <w:rFonts w:ascii="Arial" w:hAnsi="Arial" w:cs="Arial"/>
          <w:i/>
        </w:rPr>
        <w:t>...</w:t>
      </w:r>
    </w:p>
    <w:p w:rsidR="00DE1F57" w:rsidRPr="00DE1F57" w:rsidRDefault="00DE1F57" w:rsidP="00B665BA">
      <w:pPr>
        <w:pStyle w:val="NormalWeb"/>
        <w:spacing w:line="360" w:lineRule="auto"/>
        <w:ind w:left="-283" w:right="1134"/>
        <w:contextualSpacing/>
        <w:mirrorIndents/>
        <w:jc w:val="both"/>
        <w:rPr>
          <w:rFonts w:ascii="Arial" w:hAnsi="Arial" w:cs="Arial"/>
          <w:i/>
        </w:rPr>
      </w:pPr>
      <w:r w:rsidRPr="00F05CBB">
        <w:rPr>
          <w:rFonts w:ascii="Arial" w:hAnsi="Arial" w:cs="Arial"/>
          <w:b/>
          <w:i/>
        </w:rPr>
        <w:t>III. Admitido el recurso, aparezca o sobrevenga alguna causal de improcedencia</w:t>
      </w:r>
      <w:r w:rsidRPr="00DE1F57">
        <w:rPr>
          <w:rFonts w:ascii="Arial" w:hAnsi="Arial" w:cs="Arial"/>
          <w:i/>
        </w:rPr>
        <w:t xml:space="preserve"> en los términos del presente Código.</w:t>
      </w:r>
    </w:p>
    <w:p w:rsidR="00DE1F57" w:rsidRDefault="00DE1F57" w:rsidP="00B665BA">
      <w:pPr>
        <w:pStyle w:val="NormalWeb"/>
        <w:spacing w:line="360" w:lineRule="auto"/>
        <w:ind w:left="-283" w:right="1134"/>
        <w:contextualSpacing/>
        <w:mirrorIndents/>
        <w:jc w:val="both"/>
        <w:rPr>
          <w:rFonts w:ascii="Arial" w:hAnsi="Arial" w:cs="Arial"/>
        </w:rPr>
      </w:pPr>
    </w:p>
    <w:p w:rsidR="0016282A" w:rsidRPr="00BD347E" w:rsidRDefault="0016282A" w:rsidP="00B665BA">
      <w:pPr>
        <w:pStyle w:val="NormalWeb"/>
        <w:spacing w:line="360" w:lineRule="auto"/>
        <w:ind w:left="-283" w:right="1134"/>
        <w:contextualSpacing/>
        <w:mirrorIndents/>
        <w:jc w:val="both"/>
        <w:rPr>
          <w:rFonts w:ascii="Arial" w:hAnsi="Arial" w:cs="Arial"/>
          <w:i/>
        </w:rPr>
      </w:pPr>
      <w:r w:rsidRPr="00BD347E">
        <w:rPr>
          <w:rFonts w:ascii="Arial" w:hAnsi="Arial" w:cs="Arial"/>
          <w:i/>
        </w:rPr>
        <w:t xml:space="preserve">ARTÍCULO 4º.- El Sistema Estatal Electoral se regirá por los principios rectores de certeza, legalidad, imparcialidad, independencia, máxima publicidad, </w:t>
      </w:r>
      <w:r w:rsidRPr="00BD347E">
        <w:rPr>
          <w:rFonts w:ascii="Arial" w:hAnsi="Arial" w:cs="Arial"/>
          <w:b/>
          <w:i/>
        </w:rPr>
        <w:t>definitividad,</w:t>
      </w:r>
      <w:r w:rsidRPr="00BD347E">
        <w:rPr>
          <w:rFonts w:ascii="Arial" w:hAnsi="Arial" w:cs="Arial"/>
          <w:i/>
        </w:rPr>
        <w:t xml:space="preserve"> objetividad y equidad.</w:t>
      </w:r>
    </w:p>
    <w:p w:rsidR="0016282A" w:rsidRPr="00BD347E" w:rsidRDefault="0016282A" w:rsidP="00B665BA">
      <w:pPr>
        <w:pStyle w:val="NormalWeb"/>
        <w:spacing w:line="360" w:lineRule="auto"/>
        <w:ind w:left="-283" w:right="1134"/>
        <w:contextualSpacing/>
        <w:mirrorIndents/>
        <w:jc w:val="both"/>
        <w:rPr>
          <w:rFonts w:ascii="Arial" w:hAnsi="Arial" w:cs="Arial"/>
          <w:i/>
        </w:rPr>
      </w:pPr>
    </w:p>
    <w:p w:rsidR="0016282A" w:rsidRPr="00BD347E" w:rsidRDefault="0016282A" w:rsidP="00B665BA">
      <w:pPr>
        <w:pStyle w:val="NormalWeb"/>
        <w:spacing w:line="360" w:lineRule="auto"/>
        <w:ind w:left="-283" w:right="1134"/>
        <w:contextualSpacing/>
        <w:mirrorIndents/>
        <w:jc w:val="both"/>
        <w:rPr>
          <w:rFonts w:ascii="Arial" w:hAnsi="Arial" w:cs="Arial"/>
          <w:i/>
        </w:rPr>
      </w:pPr>
      <w:r w:rsidRPr="00BD347E">
        <w:rPr>
          <w:rFonts w:ascii="Arial" w:hAnsi="Arial" w:cs="Arial"/>
          <w:i/>
        </w:rPr>
        <w:t>ARTÍCULO 296.- Los medios de impugnación regulados por este Código tienen por objeto garantizar:</w:t>
      </w:r>
    </w:p>
    <w:p w:rsidR="0016282A" w:rsidRPr="00BD347E" w:rsidRDefault="0016282A" w:rsidP="00F05CBB">
      <w:pPr>
        <w:pStyle w:val="NormalWeb"/>
        <w:spacing w:line="360" w:lineRule="auto"/>
        <w:ind w:left="-283" w:right="1134"/>
        <w:contextualSpacing/>
        <w:mirrorIndents/>
        <w:jc w:val="both"/>
        <w:rPr>
          <w:rFonts w:ascii="Arial" w:hAnsi="Arial" w:cs="Arial"/>
          <w:i/>
        </w:rPr>
      </w:pPr>
      <w:r w:rsidRPr="00BD347E">
        <w:rPr>
          <w:rFonts w:ascii="Arial" w:hAnsi="Arial" w:cs="Arial"/>
          <w:i/>
        </w:rPr>
        <w:t>...</w:t>
      </w:r>
    </w:p>
    <w:p w:rsidR="0016282A" w:rsidRPr="00BD347E" w:rsidRDefault="0016282A" w:rsidP="00F05CBB">
      <w:pPr>
        <w:pStyle w:val="NormalWeb"/>
        <w:spacing w:line="360" w:lineRule="auto"/>
        <w:ind w:left="-283" w:right="1134"/>
        <w:contextualSpacing/>
        <w:mirrorIndents/>
        <w:jc w:val="both"/>
        <w:rPr>
          <w:rFonts w:ascii="Arial" w:hAnsi="Arial" w:cs="Arial"/>
          <w:i/>
        </w:rPr>
      </w:pPr>
      <w:r w:rsidRPr="00BD347E">
        <w:rPr>
          <w:rFonts w:ascii="Arial" w:hAnsi="Arial" w:cs="Arial"/>
          <w:i/>
        </w:rPr>
        <w:t xml:space="preserve">II. La </w:t>
      </w:r>
      <w:r w:rsidRPr="00BD347E">
        <w:rPr>
          <w:rFonts w:ascii="Arial" w:hAnsi="Arial" w:cs="Arial"/>
          <w:b/>
          <w:i/>
        </w:rPr>
        <w:t xml:space="preserve">definitividad </w:t>
      </w:r>
      <w:r w:rsidRPr="00BD347E">
        <w:rPr>
          <w:rFonts w:ascii="Arial" w:hAnsi="Arial" w:cs="Arial"/>
          <w:i/>
        </w:rPr>
        <w:t>de los distintos actos y etapas de los procesos electorales.</w:t>
      </w:r>
    </w:p>
    <w:p w:rsidR="0016282A" w:rsidRPr="00BD347E" w:rsidRDefault="0016282A" w:rsidP="00F05CBB">
      <w:pPr>
        <w:pStyle w:val="NormalWeb"/>
        <w:spacing w:line="360" w:lineRule="auto"/>
        <w:ind w:left="-283" w:right="1134"/>
        <w:contextualSpacing/>
        <w:mirrorIndents/>
        <w:jc w:val="both"/>
        <w:rPr>
          <w:rFonts w:ascii="Arial" w:hAnsi="Arial" w:cs="Arial"/>
          <w:i/>
        </w:rPr>
      </w:pPr>
    </w:p>
    <w:p w:rsidR="0016282A" w:rsidRPr="00BD347E" w:rsidRDefault="0016282A" w:rsidP="00F05CBB">
      <w:pPr>
        <w:pStyle w:val="NormalWeb"/>
        <w:spacing w:line="360" w:lineRule="auto"/>
        <w:ind w:left="-283" w:right="1134"/>
        <w:contextualSpacing/>
        <w:mirrorIndents/>
        <w:jc w:val="both"/>
        <w:rPr>
          <w:rFonts w:ascii="Arial" w:hAnsi="Arial" w:cs="Arial"/>
          <w:i/>
        </w:rPr>
      </w:pPr>
      <w:r w:rsidRPr="00BD347E">
        <w:rPr>
          <w:rFonts w:ascii="Arial" w:hAnsi="Arial" w:cs="Arial"/>
          <w:i/>
        </w:rPr>
        <w:t xml:space="preserve">ARTÍCULO 354.- El Tribunal es el máximo órgano jurisdiccional especializado en el Estado en materia electoral; gozará de autonomía técnica y de gestión en su funcionamiento e independencia en sus decisiones; se regirá por los principios de certeza, imparcialidad, objetividad, legalidad, probidad, </w:t>
      </w:r>
      <w:r w:rsidRPr="00BD347E">
        <w:rPr>
          <w:rFonts w:ascii="Arial" w:hAnsi="Arial" w:cs="Arial"/>
          <w:b/>
          <w:i/>
        </w:rPr>
        <w:t xml:space="preserve">definitividad </w:t>
      </w:r>
      <w:r w:rsidRPr="00BD347E">
        <w:rPr>
          <w:rFonts w:ascii="Arial" w:hAnsi="Arial" w:cs="Arial"/>
          <w:i/>
        </w:rPr>
        <w:t>y máxima publicidad; funcionará de manera permanente y tendrá a su cargo la substanciación y resolución, en única instancia, de los medios de impugnación establecidos en este Código.</w:t>
      </w:r>
    </w:p>
    <w:p w:rsidR="0016282A" w:rsidRPr="00BD347E" w:rsidRDefault="0016282A" w:rsidP="00F05CBB">
      <w:pPr>
        <w:pStyle w:val="NormalWeb"/>
        <w:spacing w:line="360" w:lineRule="auto"/>
        <w:ind w:left="-283" w:right="1134"/>
        <w:contextualSpacing/>
        <w:mirrorIndents/>
        <w:jc w:val="both"/>
        <w:rPr>
          <w:rFonts w:ascii="Arial" w:hAnsi="Arial" w:cs="Arial"/>
          <w:i/>
        </w:rPr>
      </w:pPr>
      <w:r w:rsidRPr="00BD347E">
        <w:rPr>
          <w:rFonts w:ascii="Arial" w:hAnsi="Arial" w:cs="Arial"/>
          <w:i/>
        </w:rPr>
        <w:t>Artículo 17.- En el Estado la renovación de los Poderes Legislativo y Ejecutivo, así como los Ayuntamientos se verificarán por medio de elecciones democráticas, libres auténticas y periódicas, a través del ejercicio del sufragio universal, libre, secreto, directo e intransferible.</w:t>
      </w:r>
    </w:p>
    <w:p w:rsidR="0016282A" w:rsidRPr="00BD347E" w:rsidRDefault="0016282A" w:rsidP="00B7236D">
      <w:pPr>
        <w:pStyle w:val="NormalWeb"/>
        <w:spacing w:line="360" w:lineRule="auto"/>
        <w:ind w:left="-283" w:right="1134"/>
        <w:contextualSpacing/>
        <w:mirrorIndents/>
        <w:jc w:val="both"/>
        <w:rPr>
          <w:rFonts w:ascii="Arial" w:hAnsi="Arial" w:cs="Arial"/>
          <w:i/>
        </w:rPr>
      </w:pPr>
      <w:r w:rsidRPr="00BD347E">
        <w:rPr>
          <w:rFonts w:ascii="Arial" w:hAnsi="Arial" w:cs="Arial"/>
          <w:i/>
        </w:rPr>
        <w:t>(...)</w:t>
      </w:r>
    </w:p>
    <w:p w:rsidR="0016282A" w:rsidRDefault="0016282A" w:rsidP="00B7236D">
      <w:pPr>
        <w:pStyle w:val="NormalWeb"/>
        <w:spacing w:line="360" w:lineRule="auto"/>
        <w:ind w:left="-283" w:right="1134"/>
        <w:contextualSpacing/>
        <w:mirrorIndents/>
        <w:jc w:val="both"/>
        <w:rPr>
          <w:rFonts w:ascii="Arial" w:hAnsi="Arial" w:cs="Arial"/>
        </w:rPr>
      </w:pPr>
      <w:r w:rsidRPr="00BD347E">
        <w:rPr>
          <w:rFonts w:ascii="Arial" w:hAnsi="Arial" w:cs="Arial"/>
          <w:i/>
        </w:rPr>
        <w:t xml:space="preserve">B. El Sistema Estatal Electoral se regirá por los principios rectores de certeza, imparcialidad, independencia, legalidad, máxima publicidad, </w:t>
      </w:r>
      <w:r w:rsidRPr="00A55BE2">
        <w:rPr>
          <w:rFonts w:ascii="Arial" w:hAnsi="Arial" w:cs="Arial"/>
          <w:b/>
          <w:i/>
        </w:rPr>
        <w:t>definitividad</w:t>
      </w:r>
      <w:r w:rsidRPr="00BD347E">
        <w:rPr>
          <w:rFonts w:ascii="Arial" w:hAnsi="Arial" w:cs="Arial"/>
          <w:i/>
        </w:rPr>
        <w:t xml:space="preserve"> y objetividad.</w:t>
      </w:r>
    </w:p>
    <w:p w:rsidR="0016282A" w:rsidRDefault="0016282A" w:rsidP="0016282A">
      <w:pPr>
        <w:pStyle w:val="NormalWeb"/>
        <w:spacing w:line="360" w:lineRule="auto"/>
        <w:ind w:left="-283" w:right="-283"/>
        <w:contextualSpacing/>
        <w:mirrorIndents/>
        <w:jc w:val="both"/>
        <w:rPr>
          <w:rFonts w:ascii="Arial" w:hAnsi="Arial" w:cs="Arial"/>
        </w:rPr>
      </w:pPr>
    </w:p>
    <w:p w:rsidR="0016282A" w:rsidRDefault="004C3FAC" w:rsidP="002E7195">
      <w:pPr>
        <w:pStyle w:val="NormalWeb"/>
        <w:spacing w:line="360" w:lineRule="auto"/>
        <w:ind w:left="-283" w:right="-283"/>
        <w:contextualSpacing/>
        <w:mirrorIndents/>
        <w:jc w:val="both"/>
        <w:rPr>
          <w:rFonts w:ascii="Arial" w:hAnsi="Arial" w:cs="Arial"/>
        </w:rPr>
      </w:pPr>
      <w:r>
        <w:rPr>
          <w:rFonts w:ascii="Arial" w:hAnsi="Arial" w:cs="Arial"/>
        </w:rPr>
        <w:t>Como</w:t>
      </w:r>
      <w:r w:rsidR="0016282A" w:rsidRPr="004C055E">
        <w:rPr>
          <w:rFonts w:ascii="Arial" w:hAnsi="Arial" w:cs="Arial"/>
        </w:rPr>
        <w:t xml:space="preserve"> se advierte </w:t>
      </w:r>
      <w:r w:rsidR="0016282A">
        <w:rPr>
          <w:rFonts w:ascii="Arial" w:hAnsi="Arial" w:cs="Arial"/>
        </w:rPr>
        <w:t>en la demanda, la promovente controvierte el Dictamen de fecha cinco de abril, por el cual se publica la lista final de candidatos y candidatas para el proceso electoral 2018-2019, emitida por la CNE, el cual carece de definitividad por los siguientes motivos.</w:t>
      </w:r>
    </w:p>
    <w:p w:rsidR="0016282A" w:rsidRDefault="0016282A" w:rsidP="0016282A">
      <w:pPr>
        <w:pStyle w:val="NormalWeb"/>
        <w:spacing w:line="360" w:lineRule="auto"/>
        <w:ind w:left="-283" w:right="-283"/>
        <w:contextualSpacing/>
        <w:mirrorIndents/>
        <w:jc w:val="both"/>
        <w:rPr>
          <w:rFonts w:ascii="Arial" w:hAnsi="Arial" w:cs="Arial"/>
        </w:rPr>
      </w:pPr>
    </w:p>
    <w:p w:rsidR="0016282A" w:rsidRDefault="0016282A" w:rsidP="00860D59">
      <w:pPr>
        <w:pStyle w:val="NormalWeb"/>
        <w:spacing w:line="360" w:lineRule="auto"/>
        <w:ind w:left="-283" w:right="-283"/>
        <w:contextualSpacing/>
        <w:mirrorIndents/>
        <w:jc w:val="both"/>
        <w:rPr>
          <w:rFonts w:ascii="Arial" w:hAnsi="Arial" w:cs="Arial"/>
        </w:rPr>
      </w:pPr>
      <w:r>
        <w:rPr>
          <w:rFonts w:ascii="Arial" w:hAnsi="Arial" w:cs="Arial"/>
        </w:rPr>
        <w:t>De acuerdo</w:t>
      </w:r>
      <w:r w:rsidRPr="004C055E">
        <w:rPr>
          <w:rFonts w:ascii="Arial" w:hAnsi="Arial" w:cs="Arial"/>
        </w:rPr>
        <w:t xml:space="preserve"> </w:t>
      </w:r>
      <w:r>
        <w:rPr>
          <w:rFonts w:ascii="Arial" w:hAnsi="Arial" w:cs="Arial"/>
        </w:rPr>
        <w:t>a</w:t>
      </w:r>
      <w:r w:rsidR="001548A1">
        <w:rPr>
          <w:rFonts w:ascii="Arial" w:hAnsi="Arial" w:cs="Arial"/>
        </w:rPr>
        <w:t>l proceso de selección interna establecido en</w:t>
      </w:r>
      <w:r>
        <w:rPr>
          <w:rFonts w:ascii="Arial" w:hAnsi="Arial" w:cs="Arial"/>
        </w:rPr>
        <w:t xml:space="preserve"> los estatutos de MORENA</w:t>
      </w:r>
      <w:r w:rsidR="001548A1">
        <w:rPr>
          <w:rStyle w:val="Refdenotaalpie"/>
          <w:rFonts w:ascii="Arial" w:hAnsi="Arial" w:cs="Arial"/>
        </w:rPr>
        <w:footnoteReference w:id="2"/>
      </w:r>
      <w:r>
        <w:rPr>
          <w:rFonts w:ascii="Arial" w:hAnsi="Arial" w:cs="Arial"/>
        </w:rPr>
        <w:t xml:space="preserve">, </w:t>
      </w:r>
      <w:r w:rsidR="00860D59">
        <w:rPr>
          <w:rFonts w:ascii="Arial" w:hAnsi="Arial" w:cs="Arial"/>
        </w:rPr>
        <w:t xml:space="preserve"> así como lo establecido en</w:t>
      </w:r>
      <w:r>
        <w:rPr>
          <w:rFonts w:ascii="Arial" w:hAnsi="Arial" w:cs="Arial"/>
        </w:rPr>
        <w:t xml:space="preserve"> la </w:t>
      </w:r>
      <w:r w:rsidRPr="00E91711">
        <w:rPr>
          <w:rFonts w:ascii="Arial" w:hAnsi="Arial" w:cs="Arial"/>
          <w:b/>
        </w:rPr>
        <w:t>Convocatoria</w:t>
      </w:r>
      <w:r>
        <w:rPr>
          <w:rFonts w:ascii="Arial" w:hAnsi="Arial" w:cs="Arial"/>
        </w:rPr>
        <w:t xml:space="preserve"> en su </w:t>
      </w:r>
      <w:r w:rsidRPr="00E91711">
        <w:rPr>
          <w:rFonts w:ascii="Arial" w:hAnsi="Arial" w:cs="Arial"/>
          <w:b/>
        </w:rPr>
        <w:t>numeral 20</w:t>
      </w:r>
      <w:r>
        <w:rPr>
          <w:rFonts w:ascii="Arial" w:hAnsi="Arial" w:cs="Arial"/>
        </w:rPr>
        <w:t xml:space="preserve"> </w:t>
      </w:r>
      <w:r w:rsidR="00621F2E">
        <w:rPr>
          <w:rFonts w:ascii="Arial" w:hAnsi="Arial" w:cs="Arial"/>
        </w:rPr>
        <w:t>de donde se desprende lo siguiente</w:t>
      </w:r>
      <w:r>
        <w:rPr>
          <w:rFonts w:ascii="Arial" w:hAnsi="Arial" w:cs="Arial"/>
        </w:rPr>
        <w:t>:</w:t>
      </w:r>
    </w:p>
    <w:p w:rsidR="0016282A" w:rsidRDefault="0016282A" w:rsidP="00ED4E8A">
      <w:pPr>
        <w:pStyle w:val="NormalWeb"/>
        <w:spacing w:after="0" w:afterAutospacing="0" w:line="360" w:lineRule="auto"/>
        <w:ind w:left="-283" w:right="-283"/>
        <w:contextualSpacing/>
        <w:mirrorIndents/>
        <w:jc w:val="both"/>
        <w:rPr>
          <w:rFonts w:ascii="Arial" w:hAnsi="Arial" w:cs="Arial"/>
        </w:rPr>
      </w:pPr>
    </w:p>
    <w:p w:rsidR="0016282A" w:rsidRPr="007C2DB4" w:rsidRDefault="0016282A" w:rsidP="00AD7925">
      <w:pPr>
        <w:pStyle w:val="NormalWeb"/>
        <w:spacing w:after="0" w:afterAutospacing="0" w:line="360" w:lineRule="auto"/>
        <w:ind w:left="-283" w:right="1134"/>
        <w:contextualSpacing/>
        <w:mirrorIndents/>
        <w:jc w:val="both"/>
        <w:rPr>
          <w:rFonts w:ascii="Arial" w:hAnsi="Arial" w:cs="Arial"/>
          <w:i/>
        </w:rPr>
      </w:pPr>
      <w:r w:rsidRPr="006C7AB8">
        <w:rPr>
          <w:rFonts w:ascii="Arial" w:hAnsi="Arial" w:cs="Arial"/>
          <w:b/>
          <w:i/>
        </w:rPr>
        <w:t>20.-</w:t>
      </w:r>
      <w:r w:rsidRPr="007C2DB4">
        <w:rPr>
          <w:rFonts w:ascii="Arial" w:hAnsi="Arial" w:cs="Arial"/>
          <w:i/>
        </w:rPr>
        <w:t xml:space="preserve"> En caso de no realizarse alguna de las Asambleas Municipales, el Comité Ejecutivo Nacional decidirá, en coordinación con la Comisión Nacional de Elecciones, lo conducente. Los candidatos propietarios tendrán oportunidad de proponer a sus suplentes quienes, en todo caso, serán aprobados y designados por la Comisión Nacional de Elecciones. </w:t>
      </w:r>
      <w:r w:rsidRPr="007C2DB4">
        <w:rPr>
          <w:rFonts w:ascii="Arial" w:hAnsi="Arial" w:cs="Arial"/>
          <w:b/>
          <w:i/>
        </w:rPr>
        <w:t>El Consejo Nacional, o en su caso, el Comité Ejecutivo Nacional, sancionará el listado final de candidaturas externas e internas, por mayoría relativa y por representación proporcional, así como la distribución por género que garantice la paridad que establece el Estatuto y la Ley electoral correspondiente, a más tardar el día 6 de abril de 2019.</w:t>
      </w:r>
      <w:r w:rsidRPr="007C2DB4">
        <w:rPr>
          <w:rFonts w:ascii="Arial" w:hAnsi="Arial" w:cs="Arial"/>
          <w:i/>
        </w:rPr>
        <w:t xml:space="preserve"> Las precampañas se realizarán de acuerdo a las características y tiempos que publique la Comisión Nacional de Elecciones en la página </w:t>
      </w:r>
      <w:hyperlink r:id="rId8" w:history="1">
        <w:r w:rsidRPr="007C2DB4">
          <w:rPr>
            <w:rStyle w:val="Hipervnculo"/>
            <w:rFonts w:ascii="Arial" w:hAnsi="Arial" w:cs="Arial"/>
            <w:i/>
          </w:rPr>
          <w:t>http://morena.si</w:t>
        </w:r>
      </w:hyperlink>
      <w:r w:rsidRPr="007C2DB4">
        <w:rPr>
          <w:rFonts w:ascii="Arial" w:hAnsi="Arial" w:cs="Arial"/>
          <w:i/>
        </w:rPr>
        <w:t>.</w:t>
      </w:r>
    </w:p>
    <w:p w:rsidR="0016282A" w:rsidRDefault="0016282A" w:rsidP="00ED4E8A">
      <w:pPr>
        <w:pStyle w:val="NormalWeb"/>
        <w:spacing w:after="0" w:afterAutospacing="0" w:line="360" w:lineRule="auto"/>
        <w:ind w:left="-283" w:right="-283"/>
        <w:contextualSpacing/>
        <w:mirrorIndents/>
        <w:jc w:val="both"/>
        <w:rPr>
          <w:rFonts w:ascii="Arial" w:hAnsi="Arial" w:cs="Arial"/>
        </w:rPr>
      </w:pPr>
    </w:p>
    <w:p w:rsidR="0016282A" w:rsidRDefault="004C3FAC" w:rsidP="00ED4E8A">
      <w:pPr>
        <w:spacing w:after="0" w:line="360" w:lineRule="auto"/>
        <w:ind w:left="-283" w:right="-283"/>
        <w:jc w:val="both"/>
        <w:rPr>
          <w:rFonts w:ascii="Arial" w:hAnsi="Arial" w:cs="Arial"/>
          <w:sz w:val="24"/>
          <w:szCs w:val="24"/>
        </w:rPr>
      </w:pPr>
      <w:r>
        <w:rPr>
          <w:rFonts w:ascii="Arial" w:hAnsi="Arial" w:cs="Arial"/>
          <w:sz w:val="24"/>
          <w:szCs w:val="24"/>
        </w:rPr>
        <w:t>Con</w:t>
      </w:r>
      <w:r w:rsidR="00ED123D">
        <w:rPr>
          <w:rFonts w:ascii="Arial" w:hAnsi="Arial" w:cs="Arial"/>
          <w:sz w:val="24"/>
          <w:szCs w:val="24"/>
        </w:rPr>
        <w:t>for</w:t>
      </w:r>
      <w:r>
        <w:rPr>
          <w:rFonts w:ascii="Arial" w:hAnsi="Arial" w:cs="Arial"/>
          <w:sz w:val="24"/>
          <w:szCs w:val="24"/>
        </w:rPr>
        <w:t>m</w:t>
      </w:r>
      <w:r w:rsidR="00ED123D">
        <w:rPr>
          <w:rFonts w:ascii="Arial" w:hAnsi="Arial" w:cs="Arial"/>
          <w:sz w:val="24"/>
          <w:szCs w:val="24"/>
        </w:rPr>
        <w:t>e</w:t>
      </w:r>
      <w:r>
        <w:rPr>
          <w:rFonts w:ascii="Arial" w:hAnsi="Arial" w:cs="Arial"/>
          <w:sz w:val="24"/>
          <w:szCs w:val="24"/>
        </w:rPr>
        <w:t xml:space="preserve"> a lo expuesto,</w:t>
      </w:r>
      <w:r w:rsidR="00AD7925">
        <w:rPr>
          <w:rFonts w:ascii="Arial" w:hAnsi="Arial" w:cs="Arial"/>
          <w:sz w:val="24"/>
          <w:szCs w:val="24"/>
        </w:rPr>
        <w:t xml:space="preserve"> </w:t>
      </w:r>
      <w:r w:rsidR="0016282A">
        <w:rPr>
          <w:rFonts w:ascii="Arial" w:hAnsi="Arial" w:cs="Arial"/>
          <w:sz w:val="24"/>
          <w:szCs w:val="24"/>
        </w:rPr>
        <w:t xml:space="preserve">el acto impugnado </w:t>
      </w:r>
      <w:r w:rsidR="0016282A" w:rsidRPr="008F4610">
        <w:rPr>
          <w:rFonts w:ascii="Arial" w:hAnsi="Arial" w:cs="Arial"/>
          <w:b/>
          <w:sz w:val="24"/>
          <w:szCs w:val="24"/>
        </w:rPr>
        <w:t xml:space="preserve">no ha adquirido definitividad </w:t>
      </w:r>
      <w:r w:rsidR="0016282A">
        <w:rPr>
          <w:rFonts w:ascii="Arial" w:hAnsi="Arial" w:cs="Arial"/>
          <w:sz w:val="24"/>
          <w:szCs w:val="24"/>
        </w:rPr>
        <w:t xml:space="preserve">desde el </w:t>
      </w:r>
      <w:r w:rsidR="0016282A" w:rsidRPr="008F4610">
        <w:rPr>
          <w:rFonts w:ascii="Arial" w:hAnsi="Arial" w:cs="Arial"/>
          <w:b/>
          <w:sz w:val="24"/>
          <w:szCs w:val="24"/>
        </w:rPr>
        <w:t>punto de vista sustancial</w:t>
      </w:r>
      <w:r w:rsidR="0016282A">
        <w:rPr>
          <w:rFonts w:ascii="Arial" w:hAnsi="Arial" w:cs="Arial"/>
          <w:sz w:val="24"/>
          <w:szCs w:val="24"/>
        </w:rPr>
        <w:t xml:space="preserve">, por lo que no afecta el interés jurídico de </w:t>
      </w:r>
      <w:r w:rsidR="004612D2">
        <w:rPr>
          <w:rFonts w:ascii="Arial" w:hAnsi="Arial" w:cs="Arial"/>
          <w:sz w:val="24"/>
          <w:szCs w:val="24"/>
        </w:rPr>
        <w:t>la promovente</w:t>
      </w:r>
      <w:r w:rsidR="0016282A">
        <w:rPr>
          <w:rFonts w:ascii="Arial" w:hAnsi="Arial" w:cs="Arial"/>
          <w:sz w:val="24"/>
          <w:szCs w:val="24"/>
        </w:rPr>
        <w:t xml:space="preserve">, ya que </w:t>
      </w:r>
      <w:r w:rsidR="0016282A" w:rsidRPr="008F4610">
        <w:rPr>
          <w:rFonts w:ascii="Arial" w:hAnsi="Arial" w:cs="Arial"/>
          <w:b/>
          <w:sz w:val="24"/>
          <w:szCs w:val="24"/>
        </w:rPr>
        <w:t>se trata de una determinación intraprocesal que no genera la afectación de algún derecho</w:t>
      </w:r>
      <w:r w:rsidR="0016282A">
        <w:rPr>
          <w:rFonts w:ascii="Arial" w:hAnsi="Arial" w:cs="Arial"/>
          <w:sz w:val="24"/>
          <w:szCs w:val="24"/>
        </w:rPr>
        <w:t xml:space="preserve">, </w:t>
      </w:r>
      <w:r w:rsidR="007851C1">
        <w:rPr>
          <w:rFonts w:ascii="Arial" w:hAnsi="Arial" w:cs="Arial"/>
          <w:sz w:val="24"/>
          <w:szCs w:val="24"/>
        </w:rPr>
        <w:t xml:space="preserve">a manera de un predictamen, </w:t>
      </w:r>
      <w:r w:rsidR="0016282A">
        <w:rPr>
          <w:rFonts w:ascii="Arial" w:hAnsi="Arial" w:cs="Arial"/>
          <w:sz w:val="24"/>
          <w:szCs w:val="24"/>
        </w:rPr>
        <w:t>como se precisar</w:t>
      </w:r>
      <w:r w:rsidR="00B02A2E">
        <w:rPr>
          <w:rFonts w:ascii="Arial" w:hAnsi="Arial" w:cs="Arial"/>
          <w:sz w:val="24"/>
          <w:szCs w:val="24"/>
        </w:rPr>
        <w:t>á</w:t>
      </w:r>
      <w:r w:rsidR="0016282A">
        <w:rPr>
          <w:rFonts w:ascii="Arial" w:hAnsi="Arial" w:cs="Arial"/>
          <w:sz w:val="24"/>
          <w:szCs w:val="24"/>
        </w:rPr>
        <w:t xml:space="preserve"> a continuación. </w:t>
      </w:r>
    </w:p>
    <w:p w:rsidR="00205F0E" w:rsidRDefault="00205F0E" w:rsidP="00ED4E8A">
      <w:pPr>
        <w:spacing w:after="0" w:line="360" w:lineRule="auto"/>
        <w:ind w:left="-283" w:right="-283"/>
        <w:jc w:val="both"/>
        <w:rPr>
          <w:rFonts w:ascii="Arial" w:hAnsi="Arial" w:cs="Arial"/>
          <w:sz w:val="24"/>
          <w:szCs w:val="24"/>
        </w:rPr>
      </w:pPr>
    </w:p>
    <w:p w:rsidR="00205F0E" w:rsidRDefault="00205F0E" w:rsidP="00ED4E8A">
      <w:pPr>
        <w:spacing w:after="0" w:line="360" w:lineRule="auto"/>
        <w:ind w:left="-283" w:right="-283"/>
        <w:jc w:val="both"/>
        <w:rPr>
          <w:rFonts w:ascii="Arial" w:hAnsi="Arial" w:cs="Arial"/>
          <w:sz w:val="24"/>
          <w:szCs w:val="24"/>
        </w:rPr>
      </w:pPr>
      <w:r>
        <w:rPr>
          <w:rFonts w:ascii="Arial" w:hAnsi="Arial" w:cs="Arial"/>
          <w:sz w:val="24"/>
          <w:szCs w:val="24"/>
        </w:rPr>
        <w:t xml:space="preserve">De la misma forma, la falta de definitividad del acto señalado, también deriva de lo dispuesto por </w:t>
      </w:r>
      <w:r w:rsidR="009D4125">
        <w:rPr>
          <w:rFonts w:ascii="Arial" w:hAnsi="Arial" w:cs="Arial"/>
          <w:sz w:val="24"/>
          <w:szCs w:val="24"/>
        </w:rPr>
        <w:t>los</w:t>
      </w:r>
      <w:r>
        <w:rPr>
          <w:rFonts w:ascii="Arial" w:hAnsi="Arial" w:cs="Arial"/>
          <w:sz w:val="24"/>
          <w:szCs w:val="24"/>
        </w:rPr>
        <w:t xml:space="preserve"> artículo</w:t>
      </w:r>
      <w:r w:rsidR="009D4125">
        <w:rPr>
          <w:rFonts w:ascii="Arial" w:hAnsi="Arial" w:cs="Arial"/>
          <w:sz w:val="24"/>
          <w:szCs w:val="24"/>
        </w:rPr>
        <w:t>s 44, inciso u, y</w:t>
      </w:r>
      <w:r>
        <w:rPr>
          <w:rFonts w:ascii="Arial" w:hAnsi="Arial" w:cs="Arial"/>
          <w:sz w:val="24"/>
          <w:szCs w:val="24"/>
        </w:rPr>
        <w:t xml:space="preserve"> 46</w:t>
      </w:r>
      <w:r w:rsidR="00EC0F30">
        <w:rPr>
          <w:rFonts w:ascii="Arial" w:hAnsi="Arial" w:cs="Arial"/>
          <w:sz w:val="24"/>
          <w:szCs w:val="24"/>
        </w:rPr>
        <w:t xml:space="preserve"> </w:t>
      </w:r>
      <w:r w:rsidR="009D4125">
        <w:rPr>
          <w:rFonts w:ascii="Arial" w:hAnsi="Arial" w:cs="Arial"/>
          <w:sz w:val="24"/>
          <w:szCs w:val="24"/>
        </w:rPr>
        <w:t>inciso</w:t>
      </w:r>
      <w:r w:rsidR="00EC0F30">
        <w:rPr>
          <w:rFonts w:ascii="Arial" w:hAnsi="Arial" w:cs="Arial"/>
          <w:sz w:val="24"/>
          <w:szCs w:val="24"/>
        </w:rPr>
        <w:t xml:space="preserve"> f, que establece</w:t>
      </w:r>
      <w:r w:rsidR="009D4125">
        <w:rPr>
          <w:rFonts w:ascii="Arial" w:hAnsi="Arial" w:cs="Arial"/>
          <w:sz w:val="24"/>
          <w:szCs w:val="24"/>
        </w:rPr>
        <w:t>n</w:t>
      </w:r>
      <w:r w:rsidR="00EC0F30">
        <w:rPr>
          <w:rFonts w:ascii="Arial" w:hAnsi="Arial" w:cs="Arial"/>
          <w:sz w:val="24"/>
          <w:szCs w:val="24"/>
        </w:rPr>
        <w:t xml:space="preserve"> que </w:t>
      </w:r>
      <w:r w:rsidR="005D61A8">
        <w:rPr>
          <w:rFonts w:ascii="Arial" w:hAnsi="Arial" w:cs="Arial"/>
          <w:sz w:val="24"/>
          <w:szCs w:val="24"/>
        </w:rPr>
        <w:t xml:space="preserve">será </w:t>
      </w:r>
      <w:r w:rsidR="00075B92">
        <w:rPr>
          <w:rFonts w:ascii="Arial" w:hAnsi="Arial" w:cs="Arial"/>
          <w:sz w:val="24"/>
          <w:szCs w:val="24"/>
        </w:rPr>
        <w:t>el Consejo Nacional quien en definitiva aprobará las listas finales de candidatos, cumpliendo con los elementos de género.</w:t>
      </w:r>
    </w:p>
    <w:p w:rsidR="00ED4E8A" w:rsidRDefault="00ED4E8A" w:rsidP="00ED4E8A">
      <w:pPr>
        <w:spacing w:after="0" w:line="360" w:lineRule="auto"/>
        <w:ind w:left="-283" w:right="-283"/>
        <w:jc w:val="both"/>
        <w:rPr>
          <w:rFonts w:ascii="Arial" w:hAnsi="Arial" w:cs="Arial"/>
          <w:sz w:val="24"/>
          <w:szCs w:val="24"/>
        </w:rPr>
      </w:pPr>
    </w:p>
    <w:p w:rsidR="0016282A" w:rsidRDefault="00075B92" w:rsidP="00ED4E8A">
      <w:pPr>
        <w:spacing w:after="0" w:line="360" w:lineRule="auto"/>
        <w:ind w:left="-283" w:right="-283"/>
        <w:jc w:val="both"/>
        <w:rPr>
          <w:rFonts w:ascii="Arial" w:hAnsi="Arial" w:cs="Arial"/>
          <w:sz w:val="24"/>
          <w:szCs w:val="24"/>
        </w:rPr>
      </w:pPr>
      <w:r>
        <w:rPr>
          <w:rFonts w:ascii="Arial" w:hAnsi="Arial" w:cs="Arial"/>
          <w:sz w:val="24"/>
          <w:szCs w:val="24"/>
        </w:rPr>
        <w:t>Además, l</w:t>
      </w:r>
      <w:r w:rsidR="0016282A">
        <w:rPr>
          <w:rFonts w:ascii="Arial" w:hAnsi="Arial" w:cs="Arial"/>
          <w:sz w:val="24"/>
          <w:szCs w:val="24"/>
        </w:rPr>
        <w:t>a Sala Superior</w:t>
      </w:r>
      <w:r w:rsidR="0016282A">
        <w:rPr>
          <w:rStyle w:val="Refdenotaalpie"/>
          <w:rFonts w:ascii="Arial" w:hAnsi="Arial" w:cs="Arial"/>
          <w:sz w:val="24"/>
          <w:szCs w:val="24"/>
        </w:rPr>
        <w:footnoteReference w:id="3"/>
      </w:r>
      <w:r w:rsidR="0016282A">
        <w:rPr>
          <w:rFonts w:ascii="Arial" w:hAnsi="Arial" w:cs="Arial"/>
          <w:sz w:val="24"/>
          <w:szCs w:val="24"/>
        </w:rPr>
        <w:t xml:space="preserve"> ha sostenido que, los actos que conforman los procedimientos contenciosos-electorales, únicamente pueden ser combatidos por violaciones procesales, esto, al impugnar la sentencia definitiva o la última resolución que ponga fin al procedimiento, pues de no ser así, no puede considerarse que un acto intra procesal haya adquirido definitividad y firmeza.</w:t>
      </w:r>
      <w:r w:rsidR="0007317F">
        <w:rPr>
          <w:rStyle w:val="Refdenotaalpie"/>
          <w:rFonts w:ascii="Arial" w:hAnsi="Arial" w:cs="Arial"/>
          <w:sz w:val="24"/>
          <w:szCs w:val="24"/>
        </w:rPr>
        <w:footnoteReference w:id="4"/>
      </w:r>
      <w:r w:rsidR="0016282A">
        <w:rPr>
          <w:rFonts w:ascii="Arial" w:hAnsi="Arial" w:cs="Arial"/>
          <w:sz w:val="24"/>
          <w:szCs w:val="24"/>
        </w:rPr>
        <w:t xml:space="preserve"> </w:t>
      </w:r>
    </w:p>
    <w:p w:rsidR="00ED4E8A" w:rsidRDefault="00ED4E8A" w:rsidP="00ED4E8A">
      <w:pPr>
        <w:spacing w:after="0" w:line="360" w:lineRule="auto"/>
        <w:ind w:left="-283" w:right="-283"/>
        <w:jc w:val="both"/>
        <w:rPr>
          <w:rFonts w:ascii="Arial" w:hAnsi="Arial" w:cs="Arial"/>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Así mismo, tal órgano refiere que deberán tomarse en cuanta dos perspectivas concurrentes, en el concepto de definitividad: </w:t>
      </w:r>
    </w:p>
    <w:p w:rsidR="00ED4E8A" w:rsidRDefault="00ED4E8A" w:rsidP="00ED4E8A">
      <w:pPr>
        <w:spacing w:after="0" w:line="360" w:lineRule="auto"/>
        <w:ind w:left="-283" w:right="-283"/>
        <w:jc w:val="both"/>
        <w:rPr>
          <w:rFonts w:ascii="Arial" w:hAnsi="Arial" w:cs="Arial"/>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La primera atiende a una definitividad formal, consistente en que el contenido del acto o resolución que se impugne no pueda sufrir variación alguna a través de la emisión de un nuevo acto o resolución, que pueda ser modificado, revocado o bien, nulificado. En cambio, la segunda, atiende a un enfoque de definitividad sustancial o material, surgida con referencia a los efectos jurídicos o materiales que pueda generar el acto o resolución de que se trate en el acervo sustantivo de derechos de quien haga valer el medio de impugnación en materia electoral. </w:t>
      </w:r>
    </w:p>
    <w:p w:rsidR="00AD7925" w:rsidRDefault="00AD7925" w:rsidP="00ED4E8A">
      <w:pPr>
        <w:spacing w:after="0" w:line="360" w:lineRule="auto"/>
        <w:ind w:left="-283" w:right="-283"/>
        <w:jc w:val="both"/>
        <w:rPr>
          <w:rFonts w:ascii="Arial" w:hAnsi="Arial" w:cs="Arial"/>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De la anterior conceptualización, se debe tomar en cuenta que </w:t>
      </w:r>
      <w:r w:rsidR="006D10F2">
        <w:rPr>
          <w:rFonts w:ascii="Arial" w:hAnsi="Arial" w:cs="Arial"/>
          <w:sz w:val="24"/>
          <w:szCs w:val="24"/>
        </w:rPr>
        <w:t xml:space="preserve">en </w:t>
      </w:r>
      <w:r>
        <w:rPr>
          <w:rFonts w:ascii="Arial" w:hAnsi="Arial" w:cs="Arial"/>
          <w:sz w:val="24"/>
          <w:szCs w:val="24"/>
        </w:rPr>
        <w:t xml:space="preserve">los procedimientos administrativos y en los procesos jurisdiccionales, se pueden identificar dos tipos de actos: </w:t>
      </w:r>
    </w:p>
    <w:p w:rsidR="00ED4E8A" w:rsidRDefault="00ED4E8A" w:rsidP="00ED4E8A">
      <w:pPr>
        <w:spacing w:after="0" w:line="360" w:lineRule="auto"/>
        <w:ind w:left="-283" w:right="-283"/>
        <w:jc w:val="both"/>
        <w:rPr>
          <w:rFonts w:ascii="Arial" w:hAnsi="Arial" w:cs="Arial"/>
          <w:sz w:val="24"/>
          <w:szCs w:val="24"/>
        </w:rPr>
      </w:pPr>
    </w:p>
    <w:p w:rsidR="0016282A" w:rsidRPr="00FB3198" w:rsidRDefault="0016282A" w:rsidP="00ED4E8A">
      <w:pPr>
        <w:spacing w:after="0" w:line="360" w:lineRule="auto"/>
        <w:ind w:left="1417" w:right="-283"/>
        <w:jc w:val="both"/>
        <w:rPr>
          <w:rFonts w:ascii="Arial" w:hAnsi="Arial" w:cs="Arial"/>
          <w:i/>
          <w:sz w:val="24"/>
          <w:szCs w:val="24"/>
        </w:rPr>
      </w:pPr>
      <w:r w:rsidRPr="00FB3198">
        <w:rPr>
          <w:rFonts w:ascii="Arial" w:hAnsi="Arial" w:cs="Arial"/>
          <w:i/>
          <w:sz w:val="24"/>
          <w:szCs w:val="24"/>
        </w:rPr>
        <w:t xml:space="preserve">a) los de carácter preparatorio, cuyo único fin consiste en proporcionar elementos para tomar y apoyar la decisión que en su momento se emita, y </w:t>
      </w:r>
    </w:p>
    <w:p w:rsidR="0016282A" w:rsidRDefault="0016282A" w:rsidP="00ED4E8A">
      <w:pPr>
        <w:spacing w:after="0" w:line="360" w:lineRule="auto"/>
        <w:ind w:left="1417" w:right="-283"/>
        <w:jc w:val="both"/>
        <w:rPr>
          <w:rFonts w:ascii="Arial" w:hAnsi="Arial" w:cs="Arial"/>
          <w:i/>
          <w:sz w:val="24"/>
          <w:szCs w:val="24"/>
        </w:rPr>
      </w:pPr>
      <w:r w:rsidRPr="00FB3198">
        <w:rPr>
          <w:rFonts w:ascii="Arial" w:hAnsi="Arial" w:cs="Arial"/>
          <w:i/>
          <w:sz w:val="24"/>
          <w:szCs w:val="24"/>
        </w:rPr>
        <w:t>b) el acto decisorio en sí, por el que se asume la decisión que corresponda, mediante el pronunciamiento sobre el objeto de la controversia.</w:t>
      </w:r>
    </w:p>
    <w:p w:rsidR="00ED4E8A" w:rsidRDefault="00ED4E8A" w:rsidP="00ED4E8A">
      <w:pPr>
        <w:spacing w:after="0" w:line="360" w:lineRule="auto"/>
        <w:ind w:left="1417" w:right="-283"/>
        <w:jc w:val="both"/>
        <w:rPr>
          <w:rFonts w:ascii="Arial" w:hAnsi="Arial" w:cs="Arial"/>
          <w:i/>
          <w:sz w:val="24"/>
          <w:szCs w:val="24"/>
        </w:rPr>
      </w:pPr>
    </w:p>
    <w:p w:rsidR="0016282A" w:rsidRDefault="0016282A" w:rsidP="00ED4E8A">
      <w:pPr>
        <w:spacing w:after="0" w:line="360" w:lineRule="auto"/>
        <w:ind w:left="-283" w:right="-283"/>
        <w:jc w:val="both"/>
        <w:rPr>
          <w:rFonts w:ascii="Arial" w:hAnsi="Arial" w:cs="Arial"/>
          <w:b/>
          <w:sz w:val="24"/>
          <w:szCs w:val="24"/>
        </w:rPr>
      </w:pPr>
      <w:r>
        <w:rPr>
          <w:rFonts w:ascii="Arial" w:hAnsi="Arial" w:cs="Arial"/>
          <w:sz w:val="24"/>
          <w:szCs w:val="24"/>
        </w:rPr>
        <w:t xml:space="preserve">Ante ello, los actos preparatorios adquieren la definitividad formal cuando ya no existe la posibilidad de que sean modificados, anulados o rectificados, a causa de un medio de defensa legal o </w:t>
      </w:r>
      <w:r w:rsidRPr="0005315A">
        <w:rPr>
          <w:rFonts w:ascii="Arial" w:hAnsi="Arial" w:cs="Arial"/>
          <w:b/>
          <w:sz w:val="24"/>
          <w:szCs w:val="24"/>
        </w:rPr>
        <w:t>en el uso de una faculta</w:t>
      </w:r>
      <w:r>
        <w:rPr>
          <w:rFonts w:ascii="Arial" w:hAnsi="Arial" w:cs="Arial"/>
          <w:b/>
          <w:sz w:val="24"/>
          <w:szCs w:val="24"/>
        </w:rPr>
        <w:t>d</w:t>
      </w:r>
      <w:r w:rsidRPr="0005315A">
        <w:rPr>
          <w:rFonts w:ascii="Arial" w:hAnsi="Arial" w:cs="Arial"/>
          <w:b/>
          <w:sz w:val="24"/>
          <w:szCs w:val="24"/>
        </w:rPr>
        <w:t xml:space="preserve"> oficiosa</w:t>
      </w:r>
      <w:r>
        <w:rPr>
          <w:rFonts w:ascii="Arial" w:hAnsi="Arial" w:cs="Arial"/>
          <w:sz w:val="24"/>
          <w:szCs w:val="24"/>
        </w:rPr>
        <w:t xml:space="preserve">, </w:t>
      </w:r>
      <w:r w:rsidRPr="0005315A">
        <w:rPr>
          <w:rFonts w:ascii="Arial" w:hAnsi="Arial" w:cs="Arial"/>
          <w:b/>
          <w:sz w:val="24"/>
          <w:szCs w:val="24"/>
        </w:rPr>
        <w:t>por alguna autoridad facultada jurídicamente</w:t>
      </w:r>
      <w:r>
        <w:rPr>
          <w:rFonts w:ascii="Arial" w:hAnsi="Arial" w:cs="Arial"/>
          <w:b/>
          <w:sz w:val="24"/>
          <w:szCs w:val="24"/>
        </w:rPr>
        <w:t xml:space="preserve">; </w:t>
      </w:r>
      <w:r>
        <w:rPr>
          <w:rFonts w:ascii="Arial" w:hAnsi="Arial" w:cs="Arial"/>
          <w:sz w:val="24"/>
          <w:szCs w:val="24"/>
        </w:rPr>
        <w:t xml:space="preserve">pero aun cuando se puedan considerar definitivos y firmes desde el punto de vista formal, </w:t>
      </w:r>
      <w:r w:rsidRPr="002C3794">
        <w:rPr>
          <w:rFonts w:ascii="Arial" w:hAnsi="Arial" w:cs="Arial"/>
          <w:b/>
          <w:sz w:val="24"/>
          <w:szCs w:val="24"/>
        </w:rPr>
        <w:t xml:space="preserve">sus efectos se limitan a ser intraprocesales, pues no producen de una manera directa o inmediata una afectación a derechos sustantivos. </w:t>
      </w:r>
    </w:p>
    <w:p w:rsidR="00ED4E8A" w:rsidRDefault="00ED4E8A" w:rsidP="00ED4E8A">
      <w:pPr>
        <w:spacing w:after="0" w:line="360" w:lineRule="auto"/>
        <w:ind w:left="-283" w:right="-283"/>
        <w:jc w:val="both"/>
        <w:rPr>
          <w:rFonts w:ascii="Arial" w:hAnsi="Arial" w:cs="Arial"/>
          <w:b/>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Lo anterior es así, ya que la producción de sus efectos definitivos, desde la perspectiva sustancial, opera hasta que son utilizados por la autoridad resolutora, en la emisión de la resolución final correspondiente, ya sea porque decida el fondo del asunto, o que le ponga fin al juicio o al procedimiento, esta sin pronunciarse sobre el fondo. </w:t>
      </w:r>
    </w:p>
    <w:p w:rsidR="00ED4E8A" w:rsidRPr="002C3794" w:rsidRDefault="00ED4E8A" w:rsidP="00ED4E8A">
      <w:pPr>
        <w:spacing w:after="0" w:line="360" w:lineRule="auto"/>
        <w:ind w:left="-283" w:right="-283"/>
        <w:jc w:val="both"/>
        <w:rPr>
          <w:rFonts w:ascii="Arial" w:hAnsi="Arial" w:cs="Arial"/>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Sobre esa base, podemos deducir que la sola emisión de actos preparatorios, únicamente surte efectos inmediatos al interior de procedimiento al que pertenecen, y </w:t>
      </w:r>
      <w:r w:rsidR="003C1897">
        <w:rPr>
          <w:rFonts w:ascii="Arial" w:hAnsi="Arial" w:cs="Arial"/>
          <w:sz w:val="24"/>
          <w:szCs w:val="24"/>
        </w:rPr>
        <w:t>é</w:t>
      </w:r>
      <w:r>
        <w:rPr>
          <w:rFonts w:ascii="Arial" w:hAnsi="Arial" w:cs="Arial"/>
          <w:sz w:val="24"/>
          <w:szCs w:val="24"/>
        </w:rPr>
        <w:t>sto</w:t>
      </w:r>
      <w:r w:rsidR="004C3FAC">
        <w:rPr>
          <w:rFonts w:ascii="Arial" w:hAnsi="Arial" w:cs="Arial"/>
          <w:sz w:val="24"/>
          <w:szCs w:val="24"/>
        </w:rPr>
        <w:t>s</w:t>
      </w:r>
      <w:r>
        <w:rPr>
          <w:rFonts w:ascii="Arial" w:hAnsi="Arial" w:cs="Arial"/>
          <w:sz w:val="24"/>
          <w:szCs w:val="24"/>
        </w:rPr>
        <w:t xml:space="preserve"> no producen una afectación real en la parte sustantiva de las o los justiciables, por lo que no reúnen los requisitos de definitividad en sus dos aspectos. </w:t>
      </w:r>
    </w:p>
    <w:p w:rsidR="00ED4E8A" w:rsidRDefault="00ED4E8A" w:rsidP="00ED4E8A">
      <w:pPr>
        <w:spacing w:after="0" w:line="360" w:lineRule="auto"/>
        <w:ind w:left="-283" w:right="-283"/>
        <w:jc w:val="both"/>
        <w:rPr>
          <w:rFonts w:ascii="Arial" w:hAnsi="Arial" w:cs="Arial"/>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Ahora, atendiendo las reglas procesales </w:t>
      </w:r>
      <w:r w:rsidR="00A07ED4">
        <w:rPr>
          <w:rFonts w:ascii="Arial" w:hAnsi="Arial" w:cs="Arial"/>
          <w:sz w:val="24"/>
          <w:szCs w:val="24"/>
        </w:rPr>
        <w:t>fijadas por la propia autoridad en e</w:t>
      </w:r>
      <w:r>
        <w:rPr>
          <w:rFonts w:ascii="Arial" w:hAnsi="Arial" w:cs="Arial"/>
          <w:sz w:val="24"/>
          <w:szCs w:val="24"/>
        </w:rPr>
        <w:t>l caso concreto</w:t>
      </w:r>
      <w:r w:rsidR="00A07ED4">
        <w:rPr>
          <w:rFonts w:ascii="Arial" w:hAnsi="Arial" w:cs="Arial"/>
          <w:sz w:val="24"/>
          <w:szCs w:val="24"/>
        </w:rPr>
        <w:t>,</w:t>
      </w:r>
      <w:r>
        <w:rPr>
          <w:rFonts w:ascii="Arial" w:hAnsi="Arial" w:cs="Arial"/>
          <w:sz w:val="24"/>
          <w:szCs w:val="24"/>
        </w:rPr>
        <w:t xml:space="preserve"> es posible advertir que </w:t>
      </w:r>
      <w:r w:rsidRPr="00B72D66">
        <w:rPr>
          <w:rFonts w:ascii="Arial" w:hAnsi="Arial" w:cs="Arial"/>
          <w:b/>
          <w:sz w:val="24"/>
          <w:szCs w:val="24"/>
        </w:rPr>
        <w:t xml:space="preserve">el dictamen impugnado no causa perjuicio en la esfera jurídica de </w:t>
      </w:r>
      <w:r w:rsidR="004612D2">
        <w:rPr>
          <w:rFonts w:ascii="Arial" w:hAnsi="Arial" w:cs="Arial"/>
          <w:b/>
          <w:sz w:val="24"/>
          <w:szCs w:val="24"/>
        </w:rPr>
        <w:t>la</w:t>
      </w:r>
      <w:r w:rsidRPr="00B72D66">
        <w:rPr>
          <w:rFonts w:ascii="Arial" w:hAnsi="Arial" w:cs="Arial"/>
          <w:b/>
          <w:sz w:val="24"/>
          <w:szCs w:val="24"/>
        </w:rPr>
        <w:t xml:space="preserve"> promovente</w:t>
      </w:r>
      <w:r>
        <w:rPr>
          <w:rFonts w:ascii="Arial" w:hAnsi="Arial" w:cs="Arial"/>
          <w:sz w:val="24"/>
          <w:szCs w:val="24"/>
        </w:rPr>
        <w:t xml:space="preserve"> y, por ende, </w:t>
      </w:r>
      <w:r w:rsidRPr="00B72D66">
        <w:rPr>
          <w:rFonts w:ascii="Arial" w:hAnsi="Arial" w:cs="Arial"/>
          <w:b/>
          <w:sz w:val="24"/>
          <w:szCs w:val="24"/>
        </w:rPr>
        <w:t>no se actualiza la definitividad substantiva ya referida</w:t>
      </w:r>
      <w:r>
        <w:rPr>
          <w:rFonts w:ascii="Arial" w:hAnsi="Arial" w:cs="Arial"/>
          <w:sz w:val="24"/>
          <w:szCs w:val="24"/>
        </w:rPr>
        <w:t xml:space="preserve">, debido a que se impugna </w:t>
      </w:r>
      <w:r w:rsidRPr="00B72D66">
        <w:rPr>
          <w:rFonts w:ascii="Arial" w:hAnsi="Arial" w:cs="Arial"/>
          <w:b/>
          <w:sz w:val="24"/>
          <w:szCs w:val="24"/>
        </w:rPr>
        <w:t>un acto procedimental</w:t>
      </w:r>
      <w:r>
        <w:rPr>
          <w:rFonts w:ascii="Arial" w:hAnsi="Arial" w:cs="Arial"/>
          <w:sz w:val="24"/>
          <w:szCs w:val="24"/>
        </w:rPr>
        <w:t xml:space="preserve"> que </w:t>
      </w:r>
      <w:r w:rsidRPr="00B72D66">
        <w:rPr>
          <w:rFonts w:ascii="Arial" w:hAnsi="Arial" w:cs="Arial"/>
          <w:b/>
          <w:sz w:val="24"/>
          <w:szCs w:val="24"/>
        </w:rPr>
        <w:t>no se ha perfeccionado con la sanción por el órgano interno competente</w:t>
      </w:r>
      <w:r>
        <w:rPr>
          <w:rFonts w:ascii="Arial" w:hAnsi="Arial" w:cs="Arial"/>
          <w:sz w:val="24"/>
          <w:szCs w:val="24"/>
        </w:rPr>
        <w:t xml:space="preserve">, siendo en el caso el Comité Ejecutivo Nacional o el Consejo Nacional, para que </w:t>
      </w:r>
      <w:r w:rsidR="00F009A5">
        <w:rPr>
          <w:rFonts w:ascii="Arial" w:hAnsi="Arial" w:cs="Arial"/>
          <w:sz w:val="24"/>
          <w:szCs w:val="24"/>
        </w:rPr>
        <w:t>é</w:t>
      </w:r>
      <w:r>
        <w:rPr>
          <w:rFonts w:ascii="Arial" w:hAnsi="Arial" w:cs="Arial"/>
          <w:sz w:val="24"/>
          <w:szCs w:val="24"/>
        </w:rPr>
        <w:t xml:space="preserve">ste, sea </w:t>
      </w:r>
      <w:r w:rsidRPr="00B72D66">
        <w:rPr>
          <w:rFonts w:ascii="Arial" w:hAnsi="Arial" w:cs="Arial"/>
          <w:b/>
          <w:sz w:val="24"/>
          <w:szCs w:val="24"/>
        </w:rPr>
        <w:t>definitivo y firme</w:t>
      </w:r>
      <w:r>
        <w:rPr>
          <w:rFonts w:ascii="Arial" w:hAnsi="Arial" w:cs="Arial"/>
          <w:sz w:val="24"/>
          <w:szCs w:val="24"/>
        </w:rPr>
        <w:t>.</w:t>
      </w:r>
      <w:r w:rsidR="00310C23">
        <w:rPr>
          <w:rFonts w:ascii="Arial" w:hAnsi="Arial" w:cs="Arial"/>
          <w:sz w:val="24"/>
          <w:szCs w:val="24"/>
        </w:rPr>
        <w:t xml:space="preserve"> En otras palabras, hasta el momento únicamente existe un acto con una calidad semejante a un proyecto de un dictamen que aún no ha sido aprobado.</w:t>
      </w:r>
    </w:p>
    <w:p w:rsidR="00ED4E8A" w:rsidRDefault="00ED4E8A" w:rsidP="0042707B">
      <w:pPr>
        <w:spacing w:after="0" w:line="360" w:lineRule="auto"/>
        <w:ind w:right="-283"/>
        <w:jc w:val="both"/>
        <w:rPr>
          <w:rFonts w:ascii="Arial" w:hAnsi="Arial" w:cs="Arial"/>
          <w:sz w:val="24"/>
          <w:szCs w:val="24"/>
        </w:rPr>
      </w:pPr>
    </w:p>
    <w:p w:rsidR="0016282A" w:rsidRDefault="0021430F" w:rsidP="00ED4E8A">
      <w:pPr>
        <w:spacing w:after="0" w:line="360" w:lineRule="auto"/>
        <w:ind w:left="-283" w:right="-283"/>
        <w:jc w:val="both"/>
        <w:rPr>
          <w:rFonts w:ascii="Arial" w:hAnsi="Arial" w:cs="Arial"/>
          <w:sz w:val="24"/>
          <w:szCs w:val="24"/>
        </w:rPr>
      </w:pPr>
      <w:r>
        <w:rPr>
          <w:rFonts w:ascii="Arial" w:hAnsi="Arial" w:cs="Arial"/>
          <w:sz w:val="24"/>
          <w:szCs w:val="24"/>
        </w:rPr>
        <w:t>E</w:t>
      </w:r>
      <w:r w:rsidR="0016282A">
        <w:rPr>
          <w:rFonts w:ascii="Arial" w:hAnsi="Arial" w:cs="Arial"/>
          <w:sz w:val="24"/>
          <w:szCs w:val="24"/>
        </w:rPr>
        <w:t>s preciso señalar</w:t>
      </w:r>
      <w:r w:rsidR="00495905">
        <w:rPr>
          <w:rFonts w:ascii="Arial" w:hAnsi="Arial" w:cs="Arial"/>
          <w:sz w:val="24"/>
          <w:szCs w:val="24"/>
        </w:rPr>
        <w:t>,</w:t>
      </w:r>
      <w:r>
        <w:rPr>
          <w:rFonts w:ascii="Arial" w:hAnsi="Arial" w:cs="Arial"/>
          <w:sz w:val="24"/>
          <w:szCs w:val="24"/>
        </w:rPr>
        <w:t xml:space="preserve"> a fin de evitar confusiones, </w:t>
      </w:r>
      <w:r w:rsidR="0016282A">
        <w:rPr>
          <w:rFonts w:ascii="Arial" w:hAnsi="Arial" w:cs="Arial"/>
          <w:sz w:val="24"/>
          <w:szCs w:val="24"/>
        </w:rPr>
        <w:t xml:space="preserve">que en el asunto TEEA-JDC-020/2019 y </w:t>
      </w:r>
      <w:r w:rsidR="00A15AD8">
        <w:rPr>
          <w:rFonts w:ascii="Arial" w:hAnsi="Arial" w:cs="Arial"/>
          <w:sz w:val="24"/>
          <w:szCs w:val="24"/>
        </w:rPr>
        <w:t>a</w:t>
      </w:r>
      <w:r w:rsidR="0016282A">
        <w:rPr>
          <w:rFonts w:ascii="Arial" w:hAnsi="Arial" w:cs="Arial"/>
          <w:sz w:val="24"/>
          <w:szCs w:val="24"/>
        </w:rPr>
        <w:t>cumulados</w:t>
      </w:r>
      <w:r w:rsidR="00A15AD8">
        <w:rPr>
          <w:rFonts w:ascii="Arial" w:hAnsi="Arial" w:cs="Arial"/>
          <w:sz w:val="24"/>
          <w:szCs w:val="24"/>
        </w:rPr>
        <w:t>,</w:t>
      </w:r>
      <w:r w:rsidR="00495905">
        <w:rPr>
          <w:rFonts w:ascii="Arial" w:hAnsi="Arial" w:cs="Arial"/>
          <w:sz w:val="24"/>
          <w:szCs w:val="24"/>
        </w:rPr>
        <w:t xml:space="preserve"> fallado por este </w:t>
      </w:r>
      <w:r w:rsidR="00A15AD8">
        <w:rPr>
          <w:rFonts w:ascii="Arial" w:hAnsi="Arial" w:cs="Arial"/>
          <w:sz w:val="24"/>
          <w:szCs w:val="24"/>
        </w:rPr>
        <w:t>T</w:t>
      </w:r>
      <w:r w:rsidR="00495905">
        <w:rPr>
          <w:rFonts w:ascii="Arial" w:hAnsi="Arial" w:cs="Arial"/>
          <w:sz w:val="24"/>
          <w:szCs w:val="24"/>
        </w:rPr>
        <w:t xml:space="preserve">ribunal en fecha </w:t>
      </w:r>
      <w:r w:rsidR="00460403">
        <w:rPr>
          <w:rFonts w:ascii="Arial" w:hAnsi="Arial" w:cs="Arial"/>
          <w:sz w:val="24"/>
          <w:szCs w:val="24"/>
        </w:rPr>
        <w:t>veintisiete de marzo de este año</w:t>
      </w:r>
      <w:r w:rsidR="0016282A">
        <w:rPr>
          <w:rFonts w:ascii="Arial" w:hAnsi="Arial" w:cs="Arial"/>
          <w:sz w:val="24"/>
          <w:szCs w:val="24"/>
        </w:rPr>
        <w:t>, se impugnó el Dictamen que contenía el listado de precandidatos aceptados para contender en el proceso interno de selección de candidaturas de MORENA, y los mismos, s</w:t>
      </w:r>
      <w:r w:rsidR="00F009A5">
        <w:rPr>
          <w:rFonts w:ascii="Arial" w:hAnsi="Arial" w:cs="Arial"/>
          <w:sz w:val="24"/>
          <w:szCs w:val="24"/>
        </w:rPr>
        <w:t>í</w:t>
      </w:r>
      <w:r w:rsidR="0016282A">
        <w:rPr>
          <w:rFonts w:ascii="Arial" w:hAnsi="Arial" w:cs="Arial"/>
          <w:sz w:val="24"/>
          <w:szCs w:val="24"/>
        </w:rPr>
        <w:t xml:space="preserve"> fueron considerados procedentes dado a su definitividad, pues la emisión de ese Dictamen, sí era facultad exclusiva de la CNE, y además, gozaba de tal firmeza y definitividad, </w:t>
      </w:r>
      <w:r w:rsidR="00D64DF3">
        <w:rPr>
          <w:rFonts w:ascii="Arial" w:hAnsi="Arial" w:cs="Arial"/>
          <w:sz w:val="24"/>
          <w:szCs w:val="24"/>
        </w:rPr>
        <w:t>puesto que no se preveía</w:t>
      </w:r>
      <w:r w:rsidR="0016282A">
        <w:rPr>
          <w:rFonts w:ascii="Arial" w:hAnsi="Arial" w:cs="Arial"/>
          <w:sz w:val="24"/>
          <w:szCs w:val="24"/>
        </w:rPr>
        <w:t xml:space="preserve"> un órgano superior</w:t>
      </w:r>
      <w:r w:rsidR="00D64DF3">
        <w:rPr>
          <w:rFonts w:ascii="Arial" w:hAnsi="Arial" w:cs="Arial"/>
          <w:sz w:val="24"/>
          <w:szCs w:val="24"/>
        </w:rPr>
        <w:t xml:space="preserve"> partidista</w:t>
      </w:r>
      <w:r w:rsidR="0016282A">
        <w:rPr>
          <w:rFonts w:ascii="Arial" w:hAnsi="Arial" w:cs="Arial"/>
          <w:sz w:val="24"/>
          <w:szCs w:val="24"/>
        </w:rPr>
        <w:t xml:space="preserve"> que pudiera revocarlo o modificarlo, lo cual llevó al proceso interno a su siguiente etapa, siendo la realización de las encuestas previstas en los Estatutos y en la Convocatoria.</w:t>
      </w:r>
    </w:p>
    <w:p w:rsidR="00ED4E8A" w:rsidRDefault="00ED4E8A" w:rsidP="00ED4E8A">
      <w:pPr>
        <w:spacing w:after="0" w:line="360" w:lineRule="auto"/>
        <w:ind w:left="-283" w:right="-283"/>
        <w:jc w:val="both"/>
        <w:rPr>
          <w:rFonts w:ascii="Arial" w:hAnsi="Arial" w:cs="Arial"/>
          <w:sz w:val="24"/>
          <w:szCs w:val="24"/>
        </w:rPr>
      </w:pPr>
    </w:p>
    <w:p w:rsidR="0016282A" w:rsidRDefault="0016282A" w:rsidP="00ED4E8A">
      <w:pPr>
        <w:spacing w:after="0" w:line="360" w:lineRule="auto"/>
        <w:ind w:left="-283" w:right="-283"/>
        <w:jc w:val="both"/>
        <w:rPr>
          <w:rFonts w:ascii="Arial" w:hAnsi="Arial" w:cs="Arial"/>
          <w:sz w:val="24"/>
          <w:szCs w:val="24"/>
        </w:rPr>
      </w:pPr>
      <w:r>
        <w:rPr>
          <w:rFonts w:ascii="Arial" w:hAnsi="Arial" w:cs="Arial"/>
          <w:sz w:val="24"/>
          <w:szCs w:val="24"/>
        </w:rPr>
        <w:t xml:space="preserve">Caso contrario, en el asunto que nos ocupa, como ya se manifestó por este Tribunal, el Dictamen ahora impugnado, requiere forzosamente de ser sancionado por el Consejo Nacional o el Comité Ejecutivo Nacional, de tal manera que, al no darse este acto, no produce efectos definitivos que permitan su validez </w:t>
      </w:r>
      <w:r w:rsidR="007B5A4D">
        <w:rPr>
          <w:rFonts w:ascii="Arial" w:hAnsi="Arial" w:cs="Arial"/>
          <w:sz w:val="24"/>
          <w:szCs w:val="24"/>
        </w:rPr>
        <w:t>y,</w:t>
      </w:r>
      <w:r>
        <w:rPr>
          <w:rFonts w:ascii="Arial" w:hAnsi="Arial" w:cs="Arial"/>
          <w:sz w:val="24"/>
          <w:szCs w:val="24"/>
        </w:rPr>
        <w:t xml:space="preserve"> por ende, la conclusión de</w:t>
      </w:r>
      <w:r w:rsidR="006161F7">
        <w:rPr>
          <w:rFonts w:ascii="Arial" w:hAnsi="Arial" w:cs="Arial"/>
          <w:sz w:val="24"/>
          <w:szCs w:val="24"/>
        </w:rPr>
        <w:t>l</w:t>
      </w:r>
      <w:r>
        <w:rPr>
          <w:rFonts w:ascii="Arial" w:hAnsi="Arial" w:cs="Arial"/>
          <w:sz w:val="24"/>
          <w:szCs w:val="24"/>
        </w:rPr>
        <w:t xml:space="preserve"> proceso interno de selección de candidaturas de MORENA, pues el mismo, aun puede ser modificado por dichos órganos interpartidistas.</w:t>
      </w:r>
    </w:p>
    <w:p w:rsidR="00ED4E8A" w:rsidRDefault="00ED4E8A" w:rsidP="00ED4E8A">
      <w:pPr>
        <w:spacing w:after="0" w:line="360" w:lineRule="auto"/>
        <w:ind w:left="-283" w:right="-283"/>
        <w:jc w:val="both"/>
        <w:rPr>
          <w:rFonts w:ascii="Arial" w:hAnsi="Arial" w:cs="Arial"/>
          <w:sz w:val="24"/>
          <w:szCs w:val="24"/>
        </w:rPr>
      </w:pPr>
    </w:p>
    <w:p w:rsidR="00460403" w:rsidRDefault="00460403" w:rsidP="00ED4E8A">
      <w:pPr>
        <w:spacing w:after="0" w:line="360" w:lineRule="auto"/>
        <w:ind w:left="-283" w:right="-283"/>
        <w:jc w:val="both"/>
        <w:rPr>
          <w:rFonts w:ascii="Arial" w:hAnsi="Arial" w:cs="Arial"/>
          <w:sz w:val="24"/>
          <w:szCs w:val="24"/>
        </w:rPr>
      </w:pPr>
      <w:r>
        <w:rPr>
          <w:rFonts w:ascii="Arial" w:hAnsi="Arial" w:cs="Arial"/>
          <w:sz w:val="24"/>
          <w:szCs w:val="24"/>
        </w:rPr>
        <w:t>En tal orden, no existe contradicción entre aquella determinación tomada por este órgano jurisdiccional y lo que ahora se resuelve.</w:t>
      </w:r>
    </w:p>
    <w:p w:rsidR="00ED4E8A" w:rsidRDefault="00ED4E8A" w:rsidP="00ED4E8A">
      <w:pPr>
        <w:spacing w:after="0" w:line="360" w:lineRule="auto"/>
        <w:ind w:left="-283" w:right="-283"/>
        <w:jc w:val="both"/>
        <w:rPr>
          <w:rFonts w:ascii="Arial" w:hAnsi="Arial" w:cs="Arial"/>
          <w:sz w:val="24"/>
          <w:szCs w:val="24"/>
        </w:rPr>
      </w:pPr>
    </w:p>
    <w:p w:rsidR="004A473C" w:rsidRDefault="00CA0CD1" w:rsidP="00ED4E8A">
      <w:pPr>
        <w:spacing w:after="0" w:line="360" w:lineRule="auto"/>
        <w:ind w:left="-283" w:right="-283"/>
        <w:jc w:val="both"/>
        <w:rPr>
          <w:rFonts w:ascii="Arial" w:hAnsi="Arial" w:cs="Arial"/>
          <w:sz w:val="24"/>
          <w:szCs w:val="24"/>
        </w:rPr>
      </w:pPr>
      <w:r w:rsidRPr="00CA0CD1">
        <w:rPr>
          <w:rFonts w:ascii="Arial" w:hAnsi="Arial" w:cs="Arial"/>
          <w:b/>
          <w:sz w:val="24"/>
          <w:szCs w:val="24"/>
        </w:rPr>
        <w:t>2.3. Procedencia.</w:t>
      </w:r>
      <w:r>
        <w:rPr>
          <w:rFonts w:ascii="Arial" w:hAnsi="Arial" w:cs="Arial"/>
          <w:sz w:val="24"/>
          <w:szCs w:val="24"/>
        </w:rPr>
        <w:t xml:space="preserve"> </w:t>
      </w:r>
      <w:r w:rsidR="00136EDA">
        <w:rPr>
          <w:rFonts w:ascii="Arial" w:hAnsi="Arial" w:cs="Arial"/>
          <w:sz w:val="24"/>
          <w:szCs w:val="24"/>
        </w:rPr>
        <w:t>La</w:t>
      </w:r>
      <w:r w:rsidR="0020039E">
        <w:rPr>
          <w:rFonts w:ascii="Arial" w:hAnsi="Arial" w:cs="Arial"/>
          <w:sz w:val="24"/>
          <w:szCs w:val="24"/>
        </w:rPr>
        <w:t xml:space="preserve"> demanda </w:t>
      </w:r>
      <w:r w:rsidR="00136EDA">
        <w:rPr>
          <w:rFonts w:ascii="Arial" w:hAnsi="Arial" w:cs="Arial"/>
          <w:sz w:val="24"/>
          <w:szCs w:val="24"/>
        </w:rPr>
        <w:t>interpuesta por la promovente es procedente en cuanto a</w:t>
      </w:r>
      <w:r w:rsidR="0020039E">
        <w:rPr>
          <w:rFonts w:ascii="Arial" w:hAnsi="Arial" w:cs="Arial"/>
          <w:sz w:val="24"/>
          <w:szCs w:val="24"/>
        </w:rPr>
        <w:t xml:space="preserve">l citado como agravio </w:t>
      </w:r>
      <w:r w:rsidR="009F78D2">
        <w:rPr>
          <w:rFonts w:ascii="Arial" w:hAnsi="Arial" w:cs="Arial"/>
          <w:sz w:val="24"/>
          <w:szCs w:val="24"/>
        </w:rPr>
        <w:t xml:space="preserve">tercero, </w:t>
      </w:r>
      <w:r w:rsidR="00B4448B">
        <w:rPr>
          <w:rFonts w:ascii="Arial" w:hAnsi="Arial" w:cs="Arial"/>
          <w:sz w:val="24"/>
          <w:szCs w:val="24"/>
        </w:rPr>
        <w:t>donde</w:t>
      </w:r>
      <w:r w:rsidR="009F78D2">
        <w:rPr>
          <w:rFonts w:ascii="Arial" w:hAnsi="Arial" w:cs="Arial"/>
          <w:sz w:val="24"/>
          <w:szCs w:val="24"/>
        </w:rPr>
        <w:t xml:space="preserve"> hace notar la falta de sanción por parte del Consejo Nacional y/o Comité </w:t>
      </w:r>
      <w:r w:rsidR="003D005F">
        <w:rPr>
          <w:rFonts w:ascii="Arial" w:hAnsi="Arial" w:cs="Arial"/>
          <w:sz w:val="24"/>
          <w:szCs w:val="24"/>
        </w:rPr>
        <w:t>Ejecutivo</w:t>
      </w:r>
      <w:r w:rsidR="009F78D2">
        <w:rPr>
          <w:rFonts w:ascii="Arial" w:hAnsi="Arial" w:cs="Arial"/>
          <w:sz w:val="24"/>
          <w:szCs w:val="24"/>
        </w:rPr>
        <w:t xml:space="preserve"> Nacional de MORENA, </w:t>
      </w:r>
      <w:r w:rsidR="003D005F">
        <w:rPr>
          <w:rFonts w:ascii="Arial" w:hAnsi="Arial" w:cs="Arial"/>
          <w:sz w:val="24"/>
          <w:szCs w:val="24"/>
        </w:rPr>
        <w:t>sobre el listado final de candidaturas para el proceso 2018-2019</w:t>
      </w:r>
      <w:r w:rsidR="00136EDA">
        <w:rPr>
          <w:rFonts w:ascii="Arial" w:hAnsi="Arial" w:cs="Arial"/>
          <w:sz w:val="24"/>
          <w:szCs w:val="24"/>
        </w:rPr>
        <w:t>.</w:t>
      </w:r>
    </w:p>
    <w:p w:rsidR="00F72188" w:rsidRDefault="00F72188" w:rsidP="00ED4E8A">
      <w:pPr>
        <w:spacing w:after="0" w:line="360" w:lineRule="auto"/>
        <w:ind w:left="-283" w:right="-283"/>
        <w:jc w:val="both"/>
        <w:rPr>
          <w:rFonts w:ascii="Arial" w:hAnsi="Arial" w:cs="Arial"/>
          <w:sz w:val="24"/>
          <w:szCs w:val="24"/>
        </w:rPr>
      </w:pPr>
    </w:p>
    <w:p w:rsidR="00CA0CD1" w:rsidRDefault="00CA0CD1" w:rsidP="00CA0CD1">
      <w:pPr>
        <w:pStyle w:val="NormalWeb"/>
        <w:spacing w:before="0" w:beforeAutospacing="0" w:after="0" w:afterAutospacing="0" w:line="360" w:lineRule="auto"/>
        <w:ind w:left="-283" w:right="-283"/>
        <w:contextualSpacing/>
        <w:mirrorIndents/>
        <w:jc w:val="both"/>
        <w:rPr>
          <w:rFonts w:ascii="Arial" w:hAnsi="Arial" w:cs="Arial"/>
        </w:rPr>
      </w:pPr>
      <w:r>
        <w:rPr>
          <w:rFonts w:ascii="Arial" w:hAnsi="Arial" w:cs="Arial"/>
          <w:b/>
        </w:rPr>
        <w:t>2.</w:t>
      </w:r>
      <w:r w:rsidR="00D7395E">
        <w:rPr>
          <w:rFonts w:ascii="Arial" w:hAnsi="Arial" w:cs="Arial"/>
          <w:b/>
        </w:rPr>
        <w:t>4</w:t>
      </w:r>
      <w:r>
        <w:rPr>
          <w:rFonts w:ascii="Arial" w:hAnsi="Arial" w:cs="Arial"/>
          <w:b/>
        </w:rPr>
        <w:t xml:space="preserve">. </w:t>
      </w:r>
      <w:r w:rsidRPr="00303C98">
        <w:rPr>
          <w:rFonts w:ascii="Arial" w:hAnsi="Arial" w:cs="Arial"/>
          <w:b/>
        </w:rPr>
        <w:t>Forma.</w:t>
      </w:r>
      <w:r>
        <w:rPr>
          <w:rFonts w:ascii="Arial" w:hAnsi="Arial" w:cs="Arial"/>
        </w:rPr>
        <w:t xml:space="preserve"> La demanda fue presentada por escrito ante la autoridad responsable, documento en el hace constar </w:t>
      </w:r>
      <w:r w:rsidR="00B4448B">
        <w:rPr>
          <w:rFonts w:ascii="Arial" w:hAnsi="Arial" w:cs="Arial"/>
        </w:rPr>
        <w:t>el</w:t>
      </w:r>
      <w:r>
        <w:rPr>
          <w:rFonts w:ascii="Arial" w:hAnsi="Arial" w:cs="Arial"/>
        </w:rPr>
        <w:t xml:space="preserve"> nombre de la promovente, además de que se identifica el acto </w:t>
      </w:r>
      <w:r w:rsidR="00B4448B">
        <w:rPr>
          <w:rFonts w:ascii="Arial" w:hAnsi="Arial" w:cs="Arial"/>
        </w:rPr>
        <w:t>u omisión impugnada</w:t>
      </w:r>
      <w:r>
        <w:rPr>
          <w:rFonts w:ascii="Arial" w:hAnsi="Arial" w:cs="Arial"/>
        </w:rPr>
        <w:t xml:space="preserve">. También se enuncian los hechos y agravios en los que se basan su impugnación y los preceptos presuntamente violados. </w:t>
      </w:r>
    </w:p>
    <w:p w:rsidR="00CA0CD1" w:rsidRDefault="00CA0CD1" w:rsidP="00CA0CD1">
      <w:pPr>
        <w:pStyle w:val="NormalWeb"/>
        <w:spacing w:before="0" w:beforeAutospacing="0" w:after="0" w:afterAutospacing="0" w:line="360" w:lineRule="auto"/>
        <w:ind w:left="-283" w:right="-283"/>
        <w:contextualSpacing/>
        <w:mirrorIndents/>
        <w:jc w:val="both"/>
        <w:rPr>
          <w:rFonts w:ascii="Arial" w:hAnsi="Arial" w:cs="Arial"/>
        </w:rPr>
      </w:pPr>
    </w:p>
    <w:p w:rsidR="00CA0CD1" w:rsidRDefault="00CA0CD1" w:rsidP="00CA0CD1">
      <w:pPr>
        <w:pStyle w:val="NormalWeb"/>
        <w:spacing w:before="0" w:beforeAutospacing="0" w:after="0" w:afterAutospacing="0" w:line="360" w:lineRule="auto"/>
        <w:ind w:left="-283" w:right="-283"/>
        <w:contextualSpacing/>
        <w:mirrorIndents/>
        <w:jc w:val="both"/>
        <w:rPr>
          <w:rFonts w:ascii="Arial" w:hAnsi="Arial" w:cs="Arial"/>
        </w:rPr>
      </w:pPr>
      <w:r>
        <w:rPr>
          <w:rFonts w:ascii="Arial" w:hAnsi="Arial" w:cs="Arial"/>
          <w:b/>
        </w:rPr>
        <w:t>2.</w:t>
      </w:r>
      <w:r w:rsidR="00D7395E">
        <w:rPr>
          <w:rFonts w:ascii="Arial" w:hAnsi="Arial" w:cs="Arial"/>
          <w:b/>
        </w:rPr>
        <w:t>5</w:t>
      </w:r>
      <w:r>
        <w:rPr>
          <w:rFonts w:ascii="Arial" w:hAnsi="Arial" w:cs="Arial"/>
          <w:b/>
        </w:rPr>
        <w:t xml:space="preserve">. </w:t>
      </w:r>
      <w:r w:rsidRPr="009C70BD">
        <w:rPr>
          <w:rFonts w:ascii="Arial" w:hAnsi="Arial" w:cs="Arial"/>
          <w:b/>
        </w:rPr>
        <w:t>Oportunidad.</w:t>
      </w:r>
      <w:r>
        <w:rPr>
          <w:rFonts w:ascii="Arial" w:hAnsi="Arial" w:cs="Arial"/>
        </w:rPr>
        <w:t xml:space="preserve"> </w:t>
      </w:r>
      <w:r w:rsidR="00B4448B">
        <w:rPr>
          <w:rFonts w:ascii="Arial" w:hAnsi="Arial" w:cs="Arial"/>
        </w:rPr>
        <w:t>El</w:t>
      </w:r>
      <w:r>
        <w:rPr>
          <w:rFonts w:ascii="Arial" w:hAnsi="Arial" w:cs="Arial"/>
        </w:rPr>
        <w:t xml:space="preserve"> medio de impugnación se tiene por interpuesto en tiempo, ya que, de </w:t>
      </w:r>
      <w:r w:rsidR="00ED40EB">
        <w:rPr>
          <w:rFonts w:ascii="Arial" w:hAnsi="Arial" w:cs="Arial"/>
        </w:rPr>
        <w:t>los</w:t>
      </w:r>
      <w:r>
        <w:rPr>
          <w:rFonts w:ascii="Arial" w:hAnsi="Arial" w:cs="Arial"/>
        </w:rPr>
        <w:t xml:space="preserve"> autos que obran en el expediente, se desprende lo siguiente:  </w:t>
      </w:r>
    </w:p>
    <w:p w:rsidR="00D7395E" w:rsidRDefault="00D7395E" w:rsidP="00CA0CD1">
      <w:pPr>
        <w:pStyle w:val="NormalWeb"/>
        <w:spacing w:before="0" w:beforeAutospacing="0" w:after="0" w:afterAutospacing="0" w:line="360" w:lineRule="auto"/>
        <w:ind w:left="-283" w:right="-283"/>
        <w:contextualSpacing/>
        <w:mirrorIndents/>
        <w:jc w:val="both"/>
        <w:rPr>
          <w:rFonts w:ascii="Arial" w:hAnsi="Arial" w:cs="Arial"/>
        </w:rPr>
      </w:pPr>
    </w:p>
    <w:p w:rsidR="00EF066F" w:rsidRPr="008D04B7" w:rsidRDefault="00D7395E" w:rsidP="00EF066F">
      <w:pPr>
        <w:pStyle w:val="NormalWeb"/>
        <w:spacing w:before="0" w:beforeAutospacing="0" w:after="0" w:afterAutospacing="0" w:line="360" w:lineRule="auto"/>
        <w:ind w:left="-283" w:right="-283"/>
        <w:contextualSpacing/>
        <w:mirrorIndents/>
        <w:jc w:val="both"/>
        <w:rPr>
          <w:rFonts w:ascii="Arial" w:hAnsi="Arial" w:cs="Arial"/>
          <w:color w:val="000000"/>
        </w:rPr>
      </w:pPr>
      <w:r>
        <w:rPr>
          <w:rFonts w:ascii="Arial" w:hAnsi="Arial" w:cs="Arial"/>
          <w:b/>
        </w:rPr>
        <w:t>2.6.</w:t>
      </w:r>
      <w:r w:rsidR="00EF066F">
        <w:rPr>
          <w:rFonts w:ascii="Arial" w:hAnsi="Arial" w:cs="Arial"/>
          <w:b/>
        </w:rPr>
        <w:t xml:space="preserve"> </w:t>
      </w:r>
      <w:r w:rsidR="00EF066F" w:rsidRPr="00303C98">
        <w:rPr>
          <w:rFonts w:ascii="Arial" w:hAnsi="Arial" w:cs="Arial"/>
          <w:b/>
        </w:rPr>
        <w:t>Legitimación y personería.</w:t>
      </w:r>
      <w:r w:rsidR="00EF066F">
        <w:rPr>
          <w:rFonts w:ascii="Arial" w:hAnsi="Arial" w:cs="Arial"/>
        </w:rPr>
        <w:t xml:space="preserve"> Se colman estos requisitos ya que la recurrente promueve por su propio derecho, respecto de omisiones cuya existencia recae directamente en su esfera de derechos. </w:t>
      </w:r>
    </w:p>
    <w:p w:rsidR="00D7395E" w:rsidRPr="008D04B7" w:rsidRDefault="00D7395E" w:rsidP="00EF066F">
      <w:pPr>
        <w:pStyle w:val="NormalWeb"/>
        <w:spacing w:before="0" w:beforeAutospacing="0" w:after="0" w:afterAutospacing="0" w:line="360" w:lineRule="auto"/>
        <w:ind w:left="-283" w:right="-283"/>
        <w:contextualSpacing/>
        <w:mirrorIndents/>
        <w:jc w:val="both"/>
        <w:rPr>
          <w:rFonts w:ascii="Arial" w:hAnsi="Arial" w:cs="Arial"/>
          <w:color w:val="000000"/>
        </w:rPr>
      </w:pPr>
    </w:p>
    <w:p w:rsidR="00D7395E" w:rsidRPr="00A276EB" w:rsidRDefault="00D7395E" w:rsidP="00ED40EB">
      <w:pPr>
        <w:pStyle w:val="NormalWeb"/>
        <w:spacing w:line="360" w:lineRule="auto"/>
        <w:ind w:left="-283" w:right="-283"/>
        <w:jc w:val="both"/>
        <w:rPr>
          <w:rFonts w:ascii="Arial" w:hAnsi="Arial" w:cs="Arial"/>
          <w:b/>
          <w:bCs/>
          <w:color w:val="000000"/>
        </w:rPr>
      </w:pPr>
      <w:r>
        <w:rPr>
          <w:rFonts w:ascii="Arial" w:hAnsi="Arial" w:cs="Arial"/>
          <w:b/>
          <w:bCs/>
          <w:color w:val="000000"/>
        </w:rPr>
        <w:t>3</w:t>
      </w:r>
      <w:r w:rsidRPr="00A276EB">
        <w:rPr>
          <w:rFonts w:ascii="Arial" w:hAnsi="Arial" w:cs="Arial"/>
          <w:b/>
          <w:bCs/>
          <w:color w:val="000000"/>
        </w:rPr>
        <w:t xml:space="preserve">. </w:t>
      </w:r>
      <w:r>
        <w:rPr>
          <w:rFonts w:ascii="Arial" w:hAnsi="Arial" w:cs="Arial"/>
          <w:b/>
          <w:bCs/>
          <w:color w:val="000000"/>
        </w:rPr>
        <w:t xml:space="preserve">ESTUDIO </w:t>
      </w:r>
      <w:r w:rsidRPr="00A276EB">
        <w:rPr>
          <w:rFonts w:ascii="Arial" w:hAnsi="Arial" w:cs="Arial"/>
          <w:b/>
          <w:bCs/>
          <w:color w:val="000000"/>
        </w:rPr>
        <w:t>DE FONDO</w:t>
      </w:r>
      <w:r>
        <w:rPr>
          <w:rFonts w:ascii="Arial" w:hAnsi="Arial" w:cs="Arial"/>
          <w:b/>
          <w:bCs/>
          <w:color w:val="000000"/>
        </w:rPr>
        <w:t>.</w:t>
      </w:r>
    </w:p>
    <w:p w:rsidR="00D7395E" w:rsidRDefault="00ED40EB" w:rsidP="00CA0CD1">
      <w:pPr>
        <w:pStyle w:val="NormalWeb"/>
        <w:spacing w:before="0" w:beforeAutospacing="0" w:after="0" w:afterAutospacing="0" w:line="360" w:lineRule="auto"/>
        <w:ind w:left="-283" w:right="-283"/>
        <w:contextualSpacing/>
        <w:mirrorIndents/>
        <w:jc w:val="both"/>
        <w:rPr>
          <w:rFonts w:ascii="Arial" w:hAnsi="Arial" w:cs="Arial"/>
        </w:rPr>
      </w:pPr>
      <w:r>
        <w:rPr>
          <w:rFonts w:ascii="Arial" w:hAnsi="Arial" w:cs="Arial"/>
        </w:rPr>
        <w:t>El agravio que resulta</w:t>
      </w:r>
      <w:r w:rsidR="0020039E">
        <w:rPr>
          <w:rFonts w:ascii="Arial" w:hAnsi="Arial" w:cs="Arial"/>
        </w:rPr>
        <w:t xml:space="preserve"> procedente</w:t>
      </w:r>
      <w:r w:rsidR="00EF066F">
        <w:rPr>
          <w:rFonts w:ascii="Arial" w:hAnsi="Arial" w:cs="Arial"/>
        </w:rPr>
        <w:t xml:space="preserve"> para ser estudiado por este Tribunal, es el </w:t>
      </w:r>
      <w:r w:rsidR="00F009A5">
        <w:rPr>
          <w:rFonts w:ascii="Arial" w:hAnsi="Arial" w:cs="Arial"/>
        </w:rPr>
        <w:t xml:space="preserve">acto relativo </w:t>
      </w:r>
      <w:r w:rsidR="00EF066F">
        <w:rPr>
          <w:rFonts w:ascii="Arial" w:hAnsi="Arial" w:cs="Arial"/>
        </w:rPr>
        <w:t xml:space="preserve">a la omisión por parte del Comité Ejecutivo Nacional de MORENA y Consejo Nacional, de haber cumplido con lo establecido por la convocatoria en su numeral 20, la cual establece que </w:t>
      </w:r>
      <w:r w:rsidR="007929F7">
        <w:rPr>
          <w:rFonts w:ascii="Arial" w:hAnsi="Arial" w:cs="Arial"/>
        </w:rPr>
        <w:t>“</w:t>
      </w:r>
      <w:r w:rsidR="007929F7" w:rsidRPr="007929F7">
        <w:rPr>
          <w:rFonts w:ascii="Arial" w:hAnsi="Arial" w:cs="Arial"/>
        </w:rPr>
        <w:t>El Consejo Nacional, o en su caso, el Comité Ejecutivo Nacional, sancionará el listado final de candidaturas externas e internas, por mayoría relativa y por representación proporcional, así como la distribución por género que garantice la paridad que establece el Estatuto y la Ley electoral correspondiente, a más tardar el día 6 de abril de 2019</w:t>
      </w:r>
      <w:r w:rsidR="00685D04">
        <w:rPr>
          <w:rFonts w:ascii="Arial" w:hAnsi="Arial" w:cs="Arial"/>
        </w:rPr>
        <w:t>.</w:t>
      </w:r>
      <w:r w:rsidR="007929F7">
        <w:rPr>
          <w:rFonts w:ascii="Arial" w:hAnsi="Arial" w:cs="Arial"/>
        </w:rPr>
        <w:t xml:space="preserve">” </w:t>
      </w:r>
    </w:p>
    <w:p w:rsidR="007929F7" w:rsidRDefault="007929F7" w:rsidP="00CA0CD1">
      <w:pPr>
        <w:pStyle w:val="NormalWeb"/>
        <w:spacing w:before="0" w:beforeAutospacing="0" w:after="0" w:afterAutospacing="0" w:line="360" w:lineRule="auto"/>
        <w:ind w:left="-283" w:right="-283"/>
        <w:contextualSpacing/>
        <w:mirrorIndents/>
        <w:jc w:val="both"/>
        <w:rPr>
          <w:rFonts w:ascii="Arial" w:hAnsi="Arial" w:cs="Arial"/>
        </w:rPr>
      </w:pPr>
    </w:p>
    <w:p w:rsidR="007929F7" w:rsidRDefault="007929F7" w:rsidP="00CA0CD1">
      <w:pPr>
        <w:pStyle w:val="NormalWeb"/>
        <w:spacing w:before="0" w:beforeAutospacing="0" w:after="0" w:afterAutospacing="0" w:line="360" w:lineRule="auto"/>
        <w:ind w:left="-283" w:right="-283"/>
        <w:contextualSpacing/>
        <w:mirrorIndents/>
        <w:jc w:val="both"/>
        <w:rPr>
          <w:rFonts w:ascii="Arial" w:hAnsi="Arial" w:cs="Arial"/>
        </w:rPr>
      </w:pPr>
      <w:r>
        <w:rPr>
          <w:rFonts w:ascii="Arial" w:hAnsi="Arial" w:cs="Arial"/>
        </w:rPr>
        <w:t>Es por ello, que este tribunal entra al estudio de fondo, en lo que refiere al extracto del agravio citado en el párrafo anterior.</w:t>
      </w:r>
    </w:p>
    <w:p w:rsidR="00075B92" w:rsidRDefault="00075B92" w:rsidP="0054208B">
      <w:pPr>
        <w:pStyle w:val="NormalWeb"/>
        <w:spacing w:line="360" w:lineRule="auto"/>
        <w:ind w:left="-283" w:right="-283"/>
        <w:jc w:val="both"/>
        <w:rPr>
          <w:rFonts w:ascii="Arial" w:hAnsi="Arial" w:cs="Arial"/>
          <w:b/>
          <w:bCs/>
          <w:color w:val="000000"/>
        </w:rPr>
      </w:pPr>
    </w:p>
    <w:p w:rsidR="00075B92" w:rsidRDefault="00075B92" w:rsidP="0054208B">
      <w:pPr>
        <w:pStyle w:val="NormalWeb"/>
        <w:spacing w:line="360" w:lineRule="auto"/>
        <w:ind w:left="-283" w:right="-283"/>
        <w:jc w:val="both"/>
        <w:rPr>
          <w:rFonts w:ascii="Arial" w:hAnsi="Arial" w:cs="Arial"/>
          <w:b/>
          <w:bCs/>
          <w:color w:val="000000"/>
        </w:rPr>
      </w:pPr>
    </w:p>
    <w:p w:rsidR="00075B92" w:rsidRDefault="00075B92" w:rsidP="0054208B">
      <w:pPr>
        <w:pStyle w:val="NormalWeb"/>
        <w:spacing w:line="360" w:lineRule="auto"/>
        <w:ind w:left="-283" w:right="-283"/>
        <w:jc w:val="both"/>
        <w:rPr>
          <w:rFonts w:ascii="Arial" w:hAnsi="Arial" w:cs="Arial"/>
          <w:b/>
          <w:bCs/>
          <w:color w:val="000000"/>
        </w:rPr>
      </w:pPr>
    </w:p>
    <w:p w:rsidR="0016282A" w:rsidRDefault="0016282A" w:rsidP="0054208B">
      <w:pPr>
        <w:pStyle w:val="NormalWeb"/>
        <w:spacing w:line="360" w:lineRule="auto"/>
        <w:ind w:left="-283" w:right="-283"/>
        <w:jc w:val="both"/>
        <w:rPr>
          <w:rFonts w:ascii="Arial" w:hAnsi="Arial" w:cs="Arial"/>
          <w:b/>
          <w:bCs/>
          <w:color w:val="000000"/>
        </w:rPr>
      </w:pPr>
      <w:r w:rsidRPr="00F3640C">
        <w:rPr>
          <w:rFonts w:ascii="Arial" w:hAnsi="Arial" w:cs="Arial"/>
          <w:b/>
          <w:bCs/>
          <w:color w:val="000000"/>
        </w:rPr>
        <w:t>3.</w:t>
      </w:r>
      <w:r w:rsidR="00045DB6">
        <w:rPr>
          <w:rFonts w:ascii="Arial" w:hAnsi="Arial" w:cs="Arial"/>
          <w:b/>
          <w:bCs/>
          <w:color w:val="000000"/>
        </w:rPr>
        <w:t>1</w:t>
      </w:r>
      <w:r w:rsidRPr="00F3640C">
        <w:rPr>
          <w:rFonts w:ascii="Arial" w:hAnsi="Arial" w:cs="Arial"/>
          <w:b/>
          <w:bCs/>
          <w:color w:val="000000"/>
        </w:rPr>
        <w:t xml:space="preserve">. </w:t>
      </w:r>
      <w:r w:rsidR="00E06236">
        <w:rPr>
          <w:rFonts w:ascii="Arial" w:hAnsi="Arial" w:cs="Arial"/>
          <w:b/>
          <w:bCs/>
          <w:color w:val="000000"/>
        </w:rPr>
        <w:t>Omisión del Consejo Nacional y del Comité Ejecutivo Nacional</w:t>
      </w:r>
      <w:r>
        <w:rPr>
          <w:rFonts w:ascii="Arial" w:hAnsi="Arial" w:cs="Arial"/>
          <w:b/>
          <w:bCs/>
          <w:color w:val="000000"/>
        </w:rPr>
        <w:t>.</w:t>
      </w:r>
    </w:p>
    <w:p w:rsidR="005541BD" w:rsidRDefault="00732C1D" w:rsidP="00732C1D">
      <w:pPr>
        <w:pStyle w:val="NormalWeb"/>
        <w:spacing w:line="360" w:lineRule="auto"/>
        <w:ind w:left="-283" w:right="-283"/>
        <w:jc w:val="both"/>
        <w:rPr>
          <w:rFonts w:ascii="Arial" w:hAnsi="Arial" w:cs="Arial"/>
        </w:rPr>
      </w:pPr>
      <w:r>
        <w:rPr>
          <w:rFonts w:ascii="Arial" w:hAnsi="Arial" w:cs="Arial"/>
        </w:rPr>
        <w:t>Este órgano juri</w:t>
      </w:r>
      <w:r w:rsidR="005541BD">
        <w:rPr>
          <w:rFonts w:ascii="Arial" w:hAnsi="Arial" w:cs="Arial"/>
        </w:rPr>
        <w:t>s</w:t>
      </w:r>
      <w:r>
        <w:rPr>
          <w:rFonts w:ascii="Arial" w:hAnsi="Arial" w:cs="Arial"/>
        </w:rPr>
        <w:t>d</w:t>
      </w:r>
      <w:r w:rsidR="005541BD">
        <w:rPr>
          <w:rFonts w:ascii="Arial" w:hAnsi="Arial" w:cs="Arial"/>
        </w:rPr>
        <w:t>ic</w:t>
      </w:r>
      <w:r>
        <w:rPr>
          <w:rFonts w:ascii="Arial" w:hAnsi="Arial" w:cs="Arial"/>
        </w:rPr>
        <w:t>ciona</w:t>
      </w:r>
      <w:r w:rsidR="005541BD">
        <w:rPr>
          <w:rFonts w:ascii="Arial" w:hAnsi="Arial" w:cs="Arial"/>
        </w:rPr>
        <w:t>l</w:t>
      </w:r>
      <w:r>
        <w:rPr>
          <w:rFonts w:ascii="Arial" w:hAnsi="Arial" w:cs="Arial"/>
        </w:rPr>
        <w:t xml:space="preserve"> determina </w:t>
      </w:r>
      <w:r w:rsidRPr="005541BD">
        <w:rPr>
          <w:rFonts w:ascii="Arial" w:hAnsi="Arial" w:cs="Arial"/>
          <w:b/>
        </w:rPr>
        <w:t>fundado</w:t>
      </w:r>
      <w:r>
        <w:rPr>
          <w:rFonts w:ascii="Arial" w:hAnsi="Arial" w:cs="Arial"/>
        </w:rPr>
        <w:t xml:space="preserve"> el agravio, en relación a la omisión del </w:t>
      </w:r>
      <w:r w:rsidRPr="005541BD">
        <w:rPr>
          <w:rFonts w:ascii="Arial" w:hAnsi="Arial" w:cs="Arial"/>
          <w:bCs/>
          <w:color w:val="000000"/>
        </w:rPr>
        <w:t>Consejo Nacional y del Comité Ejecutivo Nacional, de sanciona</w:t>
      </w:r>
      <w:r w:rsidR="00F35529">
        <w:rPr>
          <w:rFonts w:ascii="Arial" w:hAnsi="Arial" w:cs="Arial"/>
          <w:bCs/>
          <w:color w:val="000000"/>
        </w:rPr>
        <w:t>r</w:t>
      </w:r>
      <w:r>
        <w:rPr>
          <w:rFonts w:ascii="Arial" w:hAnsi="Arial" w:cs="Arial"/>
          <w:b/>
          <w:bCs/>
          <w:color w:val="000000"/>
        </w:rPr>
        <w:t xml:space="preserve"> </w:t>
      </w:r>
      <w:r w:rsidR="005541BD" w:rsidRPr="007929F7">
        <w:rPr>
          <w:rFonts w:ascii="Arial" w:hAnsi="Arial" w:cs="Arial"/>
        </w:rPr>
        <w:t>el listado final de candidaturas externas e internas</w:t>
      </w:r>
      <w:r w:rsidR="005541BD">
        <w:rPr>
          <w:rFonts w:ascii="Arial" w:hAnsi="Arial" w:cs="Arial"/>
        </w:rPr>
        <w:t>.</w:t>
      </w:r>
    </w:p>
    <w:p w:rsidR="00E06236" w:rsidRDefault="00045DB6" w:rsidP="001C79DC">
      <w:pPr>
        <w:pStyle w:val="NormalWeb"/>
        <w:spacing w:before="0" w:beforeAutospacing="0" w:after="0" w:afterAutospacing="0" w:line="360" w:lineRule="auto"/>
        <w:ind w:left="-283" w:right="-283"/>
        <w:jc w:val="both"/>
        <w:rPr>
          <w:rFonts w:ascii="Arial" w:hAnsi="Arial" w:cs="Arial"/>
        </w:rPr>
      </w:pPr>
      <w:r>
        <w:rPr>
          <w:rFonts w:ascii="Arial" w:hAnsi="Arial" w:cs="Arial"/>
        </w:rPr>
        <w:t xml:space="preserve">Del </w:t>
      </w:r>
      <w:r w:rsidR="00E06236">
        <w:rPr>
          <w:rFonts w:ascii="Arial" w:hAnsi="Arial" w:cs="Arial"/>
        </w:rPr>
        <w:t xml:space="preserve">análisis de la Convocatoria, </w:t>
      </w:r>
      <w:r w:rsidR="005541BD">
        <w:rPr>
          <w:rFonts w:ascii="Arial" w:hAnsi="Arial" w:cs="Arial"/>
        </w:rPr>
        <w:t>se</w:t>
      </w:r>
      <w:r w:rsidR="00E06236">
        <w:rPr>
          <w:rFonts w:ascii="Arial" w:hAnsi="Arial" w:cs="Arial"/>
        </w:rPr>
        <w:t xml:space="preserve"> advierte, que la fecha límite fijada por el </w:t>
      </w:r>
      <w:r w:rsidR="00685D04">
        <w:rPr>
          <w:rFonts w:ascii="Arial" w:hAnsi="Arial" w:cs="Arial"/>
        </w:rPr>
        <w:t xml:space="preserve">propio </w:t>
      </w:r>
      <w:r w:rsidR="00E06236">
        <w:rPr>
          <w:rFonts w:ascii="Arial" w:hAnsi="Arial" w:cs="Arial"/>
        </w:rPr>
        <w:t xml:space="preserve">Comité Ejecutivo Nacional de MORENA, para sancionar la lista definitiva de candidaturas externas e internas para este proceso electoral, fue la del seis de abril, cuestión que </w:t>
      </w:r>
      <w:r w:rsidR="004B35D4">
        <w:rPr>
          <w:rFonts w:ascii="Arial" w:hAnsi="Arial" w:cs="Arial"/>
        </w:rPr>
        <w:t xml:space="preserve">no ha sido cumplida, de acuerdo a la contestación </w:t>
      </w:r>
      <w:r w:rsidR="00685D04">
        <w:rPr>
          <w:rFonts w:ascii="Arial" w:hAnsi="Arial" w:cs="Arial"/>
        </w:rPr>
        <w:t>de fecha diez de abril</w:t>
      </w:r>
      <w:r w:rsidR="00902999">
        <w:rPr>
          <w:rFonts w:ascii="Arial" w:hAnsi="Arial" w:cs="Arial"/>
        </w:rPr>
        <w:t>, recaída al</w:t>
      </w:r>
      <w:r w:rsidR="004B35D4">
        <w:rPr>
          <w:rFonts w:ascii="Arial" w:hAnsi="Arial" w:cs="Arial"/>
        </w:rPr>
        <w:t xml:space="preserve"> </w:t>
      </w:r>
      <w:r w:rsidR="001A4401">
        <w:rPr>
          <w:rFonts w:ascii="Arial" w:hAnsi="Arial" w:cs="Arial"/>
        </w:rPr>
        <w:t>requerimiento</w:t>
      </w:r>
      <w:r w:rsidR="0026189F">
        <w:rPr>
          <w:rFonts w:ascii="Arial" w:hAnsi="Arial" w:cs="Arial"/>
        </w:rPr>
        <w:t xml:space="preserve"> realizado por este Tribunal, respuesta signada </w:t>
      </w:r>
      <w:r w:rsidR="004B35D4">
        <w:rPr>
          <w:rFonts w:ascii="Arial" w:hAnsi="Arial" w:cs="Arial"/>
        </w:rPr>
        <w:t xml:space="preserve">por </w:t>
      </w:r>
      <w:r w:rsidR="004B35D4" w:rsidRPr="004B35D4">
        <w:rPr>
          <w:rFonts w:ascii="Arial" w:hAnsi="Arial" w:cs="Arial"/>
        </w:rPr>
        <w:t xml:space="preserve">Gustavo Aguilar Micceli, </w:t>
      </w:r>
      <w:r w:rsidR="004B35D4">
        <w:rPr>
          <w:rFonts w:ascii="Arial" w:hAnsi="Arial" w:cs="Arial"/>
        </w:rPr>
        <w:t>en su</w:t>
      </w:r>
      <w:r w:rsidR="004B35D4" w:rsidRPr="004B35D4">
        <w:rPr>
          <w:rFonts w:ascii="Arial" w:hAnsi="Arial" w:cs="Arial"/>
        </w:rPr>
        <w:t xml:space="preserve"> carácter de Coordinador de la Comisión Nacional de Elecciones de MORENA</w:t>
      </w:r>
      <w:r w:rsidR="001A4401">
        <w:rPr>
          <w:rFonts w:ascii="Arial" w:hAnsi="Arial" w:cs="Arial"/>
        </w:rPr>
        <w:t xml:space="preserve">, donde </w:t>
      </w:r>
      <w:r w:rsidR="00284012">
        <w:rPr>
          <w:rFonts w:ascii="Arial" w:hAnsi="Arial" w:cs="Arial"/>
        </w:rPr>
        <w:t>señala</w:t>
      </w:r>
      <w:r w:rsidR="001A4401">
        <w:rPr>
          <w:rFonts w:ascii="Arial" w:hAnsi="Arial" w:cs="Arial"/>
        </w:rPr>
        <w:t xml:space="preserve"> que no ha tenido </w:t>
      </w:r>
      <w:r w:rsidR="00284012">
        <w:rPr>
          <w:rFonts w:ascii="Arial" w:hAnsi="Arial" w:cs="Arial"/>
        </w:rPr>
        <w:t>verificativo</w:t>
      </w:r>
      <w:r w:rsidR="001A4401">
        <w:rPr>
          <w:rFonts w:ascii="Arial" w:hAnsi="Arial" w:cs="Arial"/>
        </w:rPr>
        <w:t xml:space="preserve"> la sesión en la que s</w:t>
      </w:r>
      <w:r w:rsidR="00284012">
        <w:rPr>
          <w:rFonts w:ascii="Arial" w:hAnsi="Arial" w:cs="Arial"/>
        </w:rPr>
        <w:t>e sancione el listado final en comento.</w:t>
      </w:r>
    </w:p>
    <w:p w:rsidR="00685D04" w:rsidRDefault="00685D04" w:rsidP="001C79DC">
      <w:pPr>
        <w:pStyle w:val="NormalWeb"/>
        <w:spacing w:before="0" w:beforeAutospacing="0" w:after="0" w:afterAutospacing="0" w:line="360" w:lineRule="auto"/>
        <w:ind w:left="-283" w:right="-283"/>
        <w:jc w:val="both"/>
        <w:rPr>
          <w:rFonts w:ascii="Arial" w:hAnsi="Arial" w:cs="Arial"/>
        </w:rPr>
      </w:pPr>
    </w:p>
    <w:p w:rsidR="00685D04" w:rsidRDefault="00D6134B" w:rsidP="00D6134B">
      <w:pPr>
        <w:spacing w:line="360" w:lineRule="auto"/>
        <w:ind w:left="-283" w:right="-283"/>
        <w:jc w:val="both"/>
        <w:rPr>
          <w:rFonts w:ascii="Arial" w:hAnsi="Arial" w:cs="Arial"/>
          <w:sz w:val="24"/>
          <w:szCs w:val="24"/>
        </w:rPr>
      </w:pPr>
      <w:r>
        <w:rPr>
          <w:rFonts w:ascii="Arial" w:hAnsi="Arial" w:cs="Arial"/>
          <w:sz w:val="24"/>
          <w:szCs w:val="24"/>
        </w:rPr>
        <w:t>Cabe señalar, que l</w:t>
      </w:r>
      <w:r w:rsidR="00685D04" w:rsidRPr="007A5284">
        <w:rPr>
          <w:rFonts w:ascii="Arial" w:hAnsi="Arial" w:cs="Arial"/>
          <w:sz w:val="24"/>
          <w:szCs w:val="24"/>
        </w:rPr>
        <w:t xml:space="preserve">a exigencia de que se respeten los tiempos establecidos para cada una de las etapas del proceso interno de selección de candidaturas, </w:t>
      </w:r>
      <w:r w:rsidR="00685D04">
        <w:rPr>
          <w:rFonts w:ascii="Arial" w:hAnsi="Arial" w:cs="Arial"/>
          <w:sz w:val="24"/>
          <w:szCs w:val="24"/>
        </w:rPr>
        <w:t>(</w:t>
      </w:r>
      <w:r w:rsidR="00685D04" w:rsidRPr="007A5284">
        <w:rPr>
          <w:rFonts w:ascii="Arial" w:hAnsi="Arial" w:cs="Arial"/>
          <w:sz w:val="24"/>
          <w:szCs w:val="24"/>
        </w:rPr>
        <w:t xml:space="preserve">entre ellas, </w:t>
      </w:r>
      <w:r w:rsidR="00685D04">
        <w:rPr>
          <w:rFonts w:ascii="Arial" w:hAnsi="Arial" w:cs="Arial"/>
          <w:sz w:val="24"/>
          <w:szCs w:val="24"/>
        </w:rPr>
        <w:t>la sanción referida en el numeral 20 de la Convocatoria),</w:t>
      </w:r>
      <w:r w:rsidR="00685D04" w:rsidRPr="007A5284">
        <w:rPr>
          <w:rFonts w:ascii="Arial" w:hAnsi="Arial" w:cs="Arial"/>
          <w:sz w:val="24"/>
          <w:szCs w:val="24"/>
        </w:rPr>
        <w:t xml:space="preserve"> tiene sustento, en que es durante el periodo de selección de candidaturas, que el precandidato está en posibilidad de exigir su derecho a ser postulado a un cargo de elección popular</w:t>
      </w:r>
      <w:r w:rsidR="00685D04">
        <w:rPr>
          <w:rFonts w:ascii="Arial" w:hAnsi="Arial" w:cs="Arial"/>
          <w:sz w:val="24"/>
          <w:szCs w:val="24"/>
        </w:rPr>
        <w:t>.</w:t>
      </w:r>
      <w:r w:rsidR="00685D04" w:rsidRPr="007A5284">
        <w:rPr>
          <w:rFonts w:ascii="Arial" w:hAnsi="Arial" w:cs="Arial"/>
          <w:sz w:val="24"/>
          <w:szCs w:val="24"/>
        </w:rPr>
        <w:t xml:space="preserve"> De ahí la necesidad de que todas las etapas que integran el proceso interno de selección, se lleven a cabo en tiempo y forma</w:t>
      </w:r>
      <w:r w:rsidR="00685D04">
        <w:rPr>
          <w:rFonts w:ascii="Arial" w:hAnsi="Arial" w:cs="Arial"/>
          <w:sz w:val="24"/>
          <w:szCs w:val="24"/>
        </w:rPr>
        <w:t>.</w:t>
      </w:r>
    </w:p>
    <w:p w:rsidR="00ED4E8A" w:rsidRDefault="00ED4E8A" w:rsidP="001C79DC">
      <w:pPr>
        <w:pStyle w:val="NormalWeb"/>
        <w:spacing w:before="0" w:beforeAutospacing="0" w:after="0" w:afterAutospacing="0" w:line="360" w:lineRule="auto"/>
        <w:ind w:left="-283" w:right="-283"/>
        <w:jc w:val="both"/>
        <w:rPr>
          <w:rFonts w:ascii="Arial" w:hAnsi="Arial" w:cs="Arial"/>
        </w:rPr>
      </w:pPr>
    </w:p>
    <w:p w:rsidR="002C4FA3" w:rsidRDefault="00E06236" w:rsidP="001C79DC">
      <w:pPr>
        <w:spacing w:after="0" w:line="360" w:lineRule="auto"/>
        <w:ind w:left="-283" w:right="-283"/>
        <w:jc w:val="both"/>
        <w:rPr>
          <w:rFonts w:ascii="Arial" w:hAnsi="Arial" w:cs="Arial"/>
          <w:sz w:val="24"/>
          <w:szCs w:val="24"/>
        </w:rPr>
      </w:pPr>
      <w:r>
        <w:rPr>
          <w:rFonts w:ascii="Arial" w:hAnsi="Arial" w:cs="Arial"/>
          <w:sz w:val="24"/>
          <w:szCs w:val="24"/>
        </w:rPr>
        <w:t xml:space="preserve">Por lo anterior, en aras de que se cumpla con los principios rectores de legalidad y certeza, es que este Tribunal estima pertinente </w:t>
      </w:r>
      <w:r w:rsidRPr="002C4FA3">
        <w:rPr>
          <w:rFonts w:ascii="Arial" w:hAnsi="Arial" w:cs="Arial"/>
          <w:b/>
          <w:sz w:val="24"/>
          <w:szCs w:val="24"/>
        </w:rPr>
        <w:t xml:space="preserve">ordenar </w:t>
      </w:r>
      <w:r>
        <w:rPr>
          <w:rFonts w:ascii="Arial" w:hAnsi="Arial" w:cs="Arial"/>
          <w:sz w:val="24"/>
          <w:szCs w:val="24"/>
        </w:rPr>
        <w:t>al Comité Ejecutivo Nacional y/o al Consejo Nacional de MORENA,</w:t>
      </w:r>
      <w:r w:rsidR="00A96E8E">
        <w:rPr>
          <w:rFonts w:ascii="Arial" w:hAnsi="Arial" w:cs="Arial"/>
          <w:sz w:val="24"/>
          <w:szCs w:val="24"/>
        </w:rPr>
        <w:t xml:space="preserve"> para que en un término de </w:t>
      </w:r>
      <w:r w:rsidR="00284012" w:rsidRPr="00284012">
        <w:rPr>
          <w:rFonts w:ascii="Arial" w:hAnsi="Arial" w:cs="Arial"/>
          <w:b/>
          <w:sz w:val="24"/>
          <w:szCs w:val="24"/>
        </w:rPr>
        <w:t>seis</w:t>
      </w:r>
      <w:r w:rsidR="00A96E8E" w:rsidRPr="00284012">
        <w:rPr>
          <w:rFonts w:ascii="Arial" w:hAnsi="Arial" w:cs="Arial"/>
          <w:b/>
          <w:sz w:val="24"/>
          <w:szCs w:val="24"/>
        </w:rPr>
        <w:t xml:space="preserve"> horas</w:t>
      </w:r>
      <w:r w:rsidR="00A96E8E">
        <w:rPr>
          <w:rFonts w:ascii="Arial" w:hAnsi="Arial" w:cs="Arial"/>
          <w:sz w:val="24"/>
          <w:szCs w:val="24"/>
        </w:rPr>
        <w:t xml:space="preserve"> contadas a partir de que sea </w:t>
      </w:r>
      <w:r w:rsidR="00FF617F">
        <w:rPr>
          <w:rFonts w:ascii="Arial" w:hAnsi="Arial" w:cs="Arial"/>
          <w:sz w:val="24"/>
          <w:szCs w:val="24"/>
        </w:rPr>
        <w:t xml:space="preserve">notificada esta resolución, vía electrónica </w:t>
      </w:r>
      <w:r w:rsidR="002571C3">
        <w:rPr>
          <w:rFonts w:ascii="Arial" w:hAnsi="Arial" w:cs="Arial"/>
          <w:sz w:val="24"/>
          <w:szCs w:val="24"/>
        </w:rPr>
        <w:t>en</w:t>
      </w:r>
      <w:r w:rsidR="00FF617F">
        <w:rPr>
          <w:rFonts w:ascii="Arial" w:hAnsi="Arial" w:cs="Arial"/>
          <w:sz w:val="24"/>
          <w:szCs w:val="24"/>
        </w:rPr>
        <w:t xml:space="preserve"> la</w:t>
      </w:r>
      <w:r w:rsidR="0020039E">
        <w:rPr>
          <w:rFonts w:ascii="Arial" w:hAnsi="Arial" w:cs="Arial"/>
          <w:sz w:val="24"/>
          <w:szCs w:val="24"/>
        </w:rPr>
        <w:t>s</w:t>
      </w:r>
      <w:r w:rsidR="00FF617F">
        <w:rPr>
          <w:rFonts w:ascii="Arial" w:hAnsi="Arial" w:cs="Arial"/>
          <w:sz w:val="24"/>
          <w:szCs w:val="24"/>
        </w:rPr>
        <w:t xml:space="preserve"> cuenta</w:t>
      </w:r>
      <w:r w:rsidR="0020039E">
        <w:rPr>
          <w:rFonts w:ascii="Arial" w:hAnsi="Arial" w:cs="Arial"/>
          <w:sz w:val="24"/>
          <w:szCs w:val="24"/>
        </w:rPr>
        <w:t>s</w:t>
      </w:r>
      <w:r w:rsidR="00FF617F">
        <w:rPr>
          <w:rFonts w:ascii="Arial" w:hAnsi="Arial" w:cs="Arial"/>
          <w:sz w:val="24"/>
          <w:szCs w:val="24"/>
        </w:rPr>
        <w:t xml:space="preserve"> </w:t>
      </w:r>
      <w:hyperlink r:id="rId9" w:history="1">
        <w:r w:rsidR="00995C28" w:rsidRPr="00552EEF">
          <w:rPr>
            <w:rStyle w:val="Hipervnculo"/>
            <w:rFonts w:ascii="Arial" w:hAnsi="Arial" w:cs="Arial"/>
            <w:b/>
            <w:sz w:val="24"/>
            <w:szCs w:val="24"/>
          </w:rPr>
          <w:t>cne.jurídico03@gmail.com</w:t>
        </w:r>
      </w:hyperlink>
      <w:r w:rsidR="00995C28">
        <w:rPr>
          <w:rFonts w:ascii="Arial" w:hAnsi="Arial" w:cs="Arial"/>
          <w:b/>
          <w:sz w:val="24"/>
          <w:szCs w:val="24"/>
        </w:rPr>
        <w:t xml:space="preserve">, </w:t>
      </w:r>
      <w:hyperlink r:id="rId10" w:history="1">
        <w:r w:rsidR="0020039E" w:rsidRPr="00552EEF">
          <w:rPr>
            <w:rStyle w:val="Hipervnculo"/>
            <w:rFonts w:ascii="Arial" w:hAnsi="Arial" w:cs="Arial"/>
            <w:b/>
            <w:sz w:val="24"/>
            <w:szCs w:val="24"/>
          </w:rPr>
          <w:t>cnhj@gmail.com</w:t>
        </w:r>
      </w:hyperlink>
      <w:r w:rsidR="0020039E">
        <w:rPr>
          <w:rFonts w:ascii="Arial" w:hAnsi="Arial" w:cs="Arial"/>
          <w:b/>
          <w:sz w:val="24"/>
          <w:szCs w:val="24"/>
        </w:rPr>
        <w:t xml:space="preserve">, </w:t>
      </w:r>
      <w:hyperlink r:id="rId11" w:history="1">
        <w:r w:rsidR="00F65C30" w:rsidRPr="00552EEF">
          <w:rPr>
            <w:rStyle w:val="Hipervnculo"/>
            <w:rFonts w:ascii="Arial" w:hAnsi="Arial" w:cs="Arial"/>
            <w:b/>
            <w:sz w:val="24"/>
            <w:szCs w:val="24"/>
          </w:rPr>
          <w:t>presidente_cen@morena.si</w:t>
        </w:r>
      </w:hyperlink>
      <w:r w:rsidR="00F25614">
        <w:rPr>
          <w:rFonts w:ascii="Arial" w:hAnsi="Arial" w:cs="Arial"/>
          <w:b/>
          <w:sz w:val="24"/>
          <w:szCs w:val="24"/>
        </w:rPr>
        <w:t xml:space="preserve">, </w:t>
      </w:r>
      <w:hyperlink r:id="rId12" w:history="1">
        <w:r w:rsidR="00F25614" w:rsidRPr="00552EEF">
          <w:rPr>
            <w:rStyle w:val="Hipervnculo"/>
            <w:rFonts w:ascii="Arial" w:hAnsi="Arial" w:cs="Arial"/>
            <w:b/>
            <w:sz w:val="24"/>
            <w:szCs w:val="24"/>
          </w:rPr>
          <w:t>sgeneral_cen@morena.si</w:t>
        </w:r>
      </w:hyperlink>
      <w:r w:rsidR="00F25614">
        <w:rPr>
          <w:rFonts w:ascii="Arial" w:hAnsi="Arial" w:cs="Arial"/>
          <w:b/>
          <w:sz w:val="24"/>
          <w:szCs w:val="24"/>
        </w:rPr>
        <w:t xml:space="preserve"> </w:t>
      </w:r>
      <w:r w:rsidR="00F65C30">
        <w:rPr>
          <w:rFonts w:ascii="Arial" w:hAnsi="Arial" w:cs="Arial"/>
          <w:b/>
          <w:sz w:val="24"/>
          <w:szCs w:val="24"/>
        </w:rPr>
        <w:t xml:space="preserve"> </w:t>
      </w:r>
      <w:r w:rsidR="00F65C30" w:rsidRPr="00FC599A">
        <w:rPr>
          <w:rFonts w:ascii="Arial" w:hAnsi="Arial" w:cs="Arial"/>
          <w:sz w:val="24"/>
          <w:szCs w:val="24"/>
        </w:rPr>
        <w:t>y</w:t>
      </w:r>
      <w:r w:rsidR="00F65C30">
        <w:rPr>
          <w:rFonts w:ascii="Arial" w:hAnsi="Arial" w:cs="Arial"/>
          <w:b/>
          <w:sz w:val="24"/>
          <w:szCs w:val="24"/>
        </w:rPr>
        <w:t xml:space="preserve"> </w:t>
      </w:r>
      <w:hyperlink r:id="rId13" w:history="1">
        <w:r w:rsidR="00F65C30" w:rsidRPr="00552EEF">
          <w:rPr>
            <w:rStyle w:val="Hipervnculo"/>
            <w:rFonts w:ascii="Arial" w:hAnsi="Arial" w:cs="Arial"/>
            <w:b/>
            <w:sz w:val="24"/>
            <w:szCs w:val="24"/>
          </w:rPr>
          <w:t>belu_trabajo@hotmail.com</w:t>
        </w:r>
      </w:hyperlink>
      <w:r w:rsidR="00F65C30">
        <w:rPr>
          <w:rFonts w:ascii="Arial" w:hAnsi="Arial" w:cs="Arial"/>
          <w:b/>
          <w:sz w:val="24"/>
          <w:szCs w:val="24"/>
        </w:rPr>
        <w:t xml:space="preserve">, </w:t>
      </w:r>
      <w:r w:rsidR="00715733" w:rsidRPr="00FC599A">
        <w:rPr>
          <w:rFonts w:ascii="Arial" w:hAnsi="Arial" w:cs="Arial"/>
          <w:sz w:val="24"/>
          <w:szCs w:val="24"/>
        </w:rPr>
        <w:t>con plenitud de facultades</w:t>
      </w:r>
      <w:r w:rsidR="00715733">
        <w:rPr>
          <w:rFonts w:ascii="Arial" w:hAnsi="Arial" w:cs="Arial"/>
          <w:b/>
          <w:sz w:val="24"/>
          <w:szCs w:val="24"/>
        </w:rPr>
        <w:t xml:space="preserve"> </w:t>
      </w:r>
      <w:r w:rsidR="004047CC">
        <w:rPr>
          <w:rFonts w:ascii="Arial" w:hAnsi="Arial" w:cs="Arial"/>
          <w:sz w:val="24"/>
          <w:szCs w:val="24"/>
        </w:rPr>
        <w:t>sancion</w:t>
      </w:r>
      <w:r w:rsidR="007B5A4D">
        <w:rPr>
          <w:rFonts w:ascii="Arial" w:hAnsi="Arial" w:cs="Arial"/>
          <w:sz w:val="24"/>
          <w:szCs w:val="24"/>
        </w:rPr>
        <w:t>e</w:t>
      </w:r>
      <w:r w:rsidR="002C4FA3">
        <w:rPr>
          <w:rFonts w:ascii="Arial" w:hAnsi="Arial" w:cs="Arial"/>
          <w:sz w:val="24"/>
          <w:szCs w:val="24"/>
        </w:rPr>
        <w:t xml:space="preserve"> el listado definitivo de candidaturas para el proceso electoral 2018/2019 en Aguascalientes, </w:t>
      </w:r>
      <w:r w:rsidR="00715733">
        <w:rPr>
          <w:rFonts w:ascii="Arial" w:hAnsi="Arial" w:cs="Arial"/>
          <w:sz w:val="24"/>
          <w:szCs w:val="24"/>
        </w:rPr>
        <w:t xml:space="preserve">a </w:t>
      </w:r>
      <w:r w:rsidR="002C4FA3">
        <w:rPr>
          <w:rFonts w:ascii="Arial" w:hAnsi="Arial" w:cs="Arial"/>
          <w:sz w:val="24"/>
          <w:szCs w:val="24"/>
        </w:rPr>
        <w:t>que</w:t>
      </w:r>
      <w:r>
        <w:rPr>
          <w:rFonts w:ascii="Arial" w:hAnsi="Arial" w:cs="Arial"/>
          <w:sz w:val="24"/>
          <w:szCs w:val="24"/>
        </w:rPr>
        <w:t xml:space="preserve"> hace referencia el numeral 20 de la Convocatoria</w:t>
      </w:r>
      <w:r w:rsidR="00715733">
        <w:rPr>
          <w:rFonts w:ascii="Arial" w:hAnsi="Arial" w:cs="Arial"/>
          <w:sz w:val="24"/>
          <w:szCs w:val="24"/>
        </w:rPr>
        <w:t>, en el entendido de que podrá hacerlo en el sentido propuesto o en otro diverso</w:t>
      </w:r>
      <w:r w:rsidR="003963BB">
        <w:rPr>
          <w:rFonts w:ascii="Arial" w:hAnsi="Arial" w:cs="Arial"/>
          <w:sz w:val="24"/>
          <w:szCs w:val="24"/>
        </w:rPr>
        <w:t>.</w:t>
      </w:r>
      <w:r>
        <w:rPr>
          <w:rFonts w:ascii="Arial" w:hAnsi="Arial" w:cs="Arial"/>
          <w:sz w:val="24"/>
          <w:szCs w:val="24"/>
        </w:rPr>
        <w:t xml:space="preserve"> </w:t>
      </w:r>
    </w:p>
    <w:p w:rsidR="00FC599A" w:rsidRDefault="00FC599A" w:rsidP="001C79DC">
      <w:pPr>
        <w:spacing w:after="0" w:line="360" w:lineRule="auto"/>
        <w:ind w:left="-283" w:right="-283"/>
        <w:jc w:val="both"/>
        <w:rPr>
          <w:rFonts w:ascii="Arial" w:hAnsi="Arial" w:cs="Arial"/>
          <w:sz w:val="24"/>
          <w:szCs w:val="24"/>
        </w:rPr>
      </w:pPr>
    </w:p>
    <w:p w:rsidR="00FC599A" w:rsidRDefault="00FC599A" w:rsidP="001C79DC">
      <w:pPr>
        <w:spacing w:after="0" w:line="360" w:lineRule="auto"/>
        <w:ind w:left="-283" w:right="-283"/>
        <w:jc w:val="both"/>
        <w:rPr>
          <w:rFonts w:ascii="Arial" w:hAnsi="Arial" w:cs="Arial"/>
          <w:sz w:val="24"/>
          <w:szCs w:val="24"/>
        </w:rPr>
      </w:pPr>
      <w:r>
        <w:rPr>
          <w:rFonts w:ascii="Arial" w:hAnsi="Arial" w:cs="Arial"/>
          <w:sz w:val="24"/>
          <w:szCs w:val="24"/>
        </w:rPr>
        <w:t xml:space="preserve">La premura de tal </w:t>
      </w:r>
      <w:r w:rsidR="0046138E">
        <w:rPr>
          <w:rFonts w:ascii="Arial" w:hAnsi="Arial" w:cs="Arial"/>
          <w:sz w:val="24"/>
          <w:szCs w:val="24"/>
        </w:rPr>
        <w:t xml:space="preserve">determinación, obedece a que de </w:t>
      </w:r>
      <w:r>
        <w:rPr>
          <w:rFonts w:ascii="Arial" w:hAnsi="Arial" w:cs="Arial"/>
          <w:sz w:val="24"/>
          <w:szCs w:val="24"/>
        </w:rPr>
        <w:t xml:space="preserve">acuerdo al calendario para el proceso electoral 2018-2019 en </w:t>
      </w:r>
      <w:r w:rsidR="00075B92">
        <w:rPr>
          <w:rFonts w:ascii="Arial" w:hAnsi="Arial" w:cs="Arial"/>
          <w:sz w:val="24"/>
          <w:szCs w:val="24"/>
        </w:rPr>
        <w:t>Aguascalientes, el</w:t>
      </w:r>
      <w:r w:rsidR="0046138E">
        <w:rPr>
          <w:rFonts w:ascii="Arial" w:hAnsi="Arial" w:cs="Arial"/>
          <w:sz w:val="24"/>
          <w:szCs w:val="24"/>
        </w:rPr>
        <w:t xml:space="preserve"> día de mañana once de abril de dos mil diecinueve, vence el plazo para el registro de las candidaturas ante </w:t>
      </w:r>
      <w:r w:rsidR="00205F0E">
        <w:rPr>
          <w:rFonts w:ascii="Arial" w:hAnsi="Arial" w:cs="Arial"/>
          <w:sz w:val="24"/>
          <w:szCs w:val="24"/>
        </w:rPr>
        <w:t>el órgano administrativo electoral.</w:t>
      </w:r>
    </w:p>
    <w:p w:rsidR="00EE2FA3" w:rsidRDefault="00EE2FA3" w:rsidP="001C79DC">
      <w:pPr>
        <w:spacing w:after="0" w:line="360" w:lineRule="auto"/>
        <w:ind w:left="-283" w:right="-283"/>
        <w:jc w:val="both"/>
        <w:rPr>
          <w:rFonts w:ascii="Arial" w:hAnsi="Arial" w:cs="Arial"/>
          <w:sz w:val="24"/>
          <w:szCs w:val="24"/>
        </w:rPr>
      </w:pPr>
    </w:p>
    <w:p w:rsidR="00EE2FA3" w:rsidRDefault="00EE2FA3" w:rsidP="001C79DC">
      <w:pPr>
        <w:spacing w:after="0" w:line="360" w:lineRule="auto"/>
        <w:ind w:left="-283" w:right="-283"/>
        <w:jc w:val="both"/>
        <w:rPr>
          <w:rFonts w:ascii="Arial" w:hAnsi="Arial" w:cs="Arial"/>
          <w:sz w:val="24"/>
          <w:szCs w:val="24"/>
        </w:rPr>
      </w:pPr>
      <w:r w:rsidRPr="00EE2FA3">
        <w:rPr>
          <w:rFonts w:ascii="Arial" w:hAnsi="Arial" w:cs="Arial"/>
          <w:sz w:val="24"/>
          <w:szCs w:val="24"/>
        </w:rPr>
        <w:t xml:space="preserve">Una vez que </w:t>
      </w:r>
      <w:r>
        <w:rPr>
          <w:rFonts w:ascii="Arial" w:hAnsi="Arial" w:cs="Arial"/>
          <w:sz w:val="24"/>
          <w:szCs w:val="24"/>
        </w:rPr>
        <w:t xml:space="preserve">sancione </w:t>
      </w:r>
      <w:r w:rsidRPr="00EE2FA3">
        <w:rPr>
          <w:rFonts w:ascii="Arial" w:hAnsi="Arial" w:cs="Arial"/>
          <w:sz w:val="24"/>
          <w:szCs w:val="24"/>
        </w:rPr>
        <w:t xml:space="preserve">el Dictamen correspondiente, deberá informarlo dentro de las </w:t>
      </w:r>
      <w:r w:rsidRPr="00907E44">
        <w:rPr>
          <w:rFonts w:ascii="Arial" w:hAnsi="Arial" w:cs="Arial"/>
          <w:b/>
          <w:sz w:val="24"/>
          <w:szCs w:val="24"/>
        </w:rPr>
        <w:t>veinticuatro horas</w:t>
      </w:r>
      <w:r w:rsidRPr="00EE2FA3">
        <w:rPr>
          <w:rFonts w:ascii="Arial" w:hAnsi="Arial" w:cs="Arial"/>
          <w:sz w:val="24"/>
          <w:szCs w:val="24"/>
        </w:rPr>
        <w:t xml:space="preserve"> siguientes a este Tribunal, </w:t>
      </w:r>
      <w:r w:rsidR="00D6134B" w:rsidRPr="00EE2FA3">
        <w:rPr>
          <w:rFonts w:ascii="Arial" w:hAnsi="Arial" w:cs="Arial"/>
          <w:sz w:val="24"/>
          <w:szCs w:val="24"/>
        </w:rPr>
        <w:t>tanta vía electrónica</w:t>
      </w:r>
      <w:r w:rsidRPr="00EE2FA3">
        <w:rPr>
          <w:rFonts w:ascii="Arial" w:hAnsi="Arial" w:cs="Arial"/>
          <w:sz w:val="24"/>
          <w:szCs w:val="24"/>
        </w:rPr>
        <w:t xml:space="preserve"> a la cuenta cumplimientos@teeags.mx, e inmediatamente después remitir por la vía más expedita y de manera física copia certificada del Dictamen que al efecto se emita, en la inteligencia de que este Tribunal tiene su domicilio en Calle Juan de Montoro número 407, Zona Centro, Aguascalientes, Aguascalientes, C.P. 20000.</w:t>
      </w:r>
    </w:p>
    <w:p w:rsidR="00685D04" w:rsidRDefault="00685D04" w:rsidP="00ED4E8A">
      <w:pPr>
        <w:spacing w:after="0" w:line="360" w:lineRule="auto"/>
        <w:ind w:left="-283" w:right="-283"/>
        <w:jc w:val="both"/>
        <w:rPr>
          <w:rFonts w:ascii="Arial" w:hAnsi="Arial" w:cs="Arial"/>
          <w:sz w:val="24"/>
          <w:szCs w:val="24"/>
        </w:rPr>
      </w:pPr>
    </w:p>
    <w:p w:rsidR="00E06236" w:rsidRDefault="00E06236" w:rsidP="00ED4E8A">
      <w:pPr>
        <w:spacing w:after="0" w:line="360" w:lineRule="auto"/>
        <w:ind w:left="-283" w:right="-283"/>
        <w:jc w:val="both"/>
        <w:rPr>
          <w:rFonts w:ascii="Arial" w:hAnsi="Arial" w:cs="Arial"/>
          <w:sz w:val="24"/>
          <w:szCs w:val="24"/>
        </w:rPr>
      </w:pPr>
      <w:r>
        <w:rPr>
          <w:rFonts w:ascii="Arial" w:hAnsi="Arial" w:cs="Arial"/>
          <w:sz w:val="24"/>
          <w:szCs w:val="24"/>
        </w:rPr>
        <w:t>Lo anterior con la finalidad, de cumplir a cabalidad con la normativa aplicable para la realización de su proceso interno de selección de candidaturas, y así permitir y garantizar el debido ejercicio de los derechos político electorales de sus militantes y de la ciudadanía que participará por un cargo de elección popular por su partido.</w:t>
      </w:r>
    </w:p>
    <w:p w:rsidR="00ED4E8A" w:rsidRDefault="00ED4E8A" w:rsidP="00ED4E8A">
      <w:pPr>
        <w:spacing w:after="0" w:line="360" w:lineRule="auto"/>
        <w:ind w:left="-283" w:right="-283"/>
        <w:jc w:val="both"/>
        <w:rPr>
          <w:rFonts w:ascii="Arial" w:hAnsi="Arial" w:cs="Arial"/>
          <w:sz w:val="24"/>
          <w:szCs w:val="24"/>
        </w:rPr>
      </w:pPr>
    </w:p>
    <w:p w:rsidR="007A5284" w:rsidRDefault="00444AF6" w:rsidP="00ED4E8A">
      <w:pPr>
        <w:spacing w:after="0" w:line="360" w:lineRule="auto"/>
        <w:ind w:left="-283" w:right="-283"/>
        <w:jc w:val="both"/>
        <w:rPr>
          <w:rFonts w:ascii="Arial" w:hAnsi="Arial" w:cs="Arial"/>
          <w:sz w:val="24"/>
          <w:szCs w:val="24"/>
        </w:rPr>
      </w:pPr>
      <w:r>
        <w:rPr>
          <w:rFonts w:ascii="Arial" w:hAnsi="Arial" w:cs="Arial"/>
          <w:sz w:val="24"/>
          <w:szCs w:val="24"/>
        </w:rPr>
        <w:t>Ello, debido a que l</w:t>
      </w:r>
      <w:r w:rsidR="007A5284" w:rsidRPr="007A5284">
        <w:rPr>
          <w:rFonts w:ascii="Arial" w:hAnsi="Arial" w:cs="Arial"/>
          <w:sz w:val="24"/>
          <w:szCs w:val="24"/>
        </w:rPr>
        <w:t xml:space="preserve">a naturaleza propia del proceso electoral, por estar sujeto a plazos que deben ser respetados estrictamente, hace que cada una de las etapas electorales deba precluir en el momento oportuno. </w:t>
      </w:r>
    </w:p>
    <w:p w:rsidR="00ED4E8A" w:rsidRPr="007A5284" w:rsidRDefault="00ED4E8A" w:rsidP="00ED4E8A">
      <w:pPr>
        <w:spacing w:after="0" w:line="360" w:lineRule="auto"/>
        <w:ind w:left="-283" w:right="-283"/>
        <w:jc w:val="both"/>
        <w:rPr>
          <w:rFonts w:ascii="Arial" w:hAnsi="Arial" w:cs="Arial"/>
          <w:sz w:val="24"/>
          <w:szCs w:val="24"/>
        </w:rPr>
      </w:pPr>
    </w:p>
    <w:p w:rsidR="00F25614" w:rsidRPr="00C60FDB" w:rsidRDefault="00F25614" w:rsidP="0016282A">
      <w:pPr>
        <w:pStyle w:val="NormalWeb"/>
        <w:spacing w:before="0" w:beforeAutospacing="0" w:afterAutospacing="0" w:line="360" w:lineRule="auto"/>
        <w:ind w:left="-283" w:right="-283"/>
        <w:contextualSpacing/>
        <w:mirrorIndents/>
        <w:jc w:val="both"/>
        <w:rPr>
          <w:rFonts w:ascii="Arial" w:hAnsi="Arial" w:cs="Arial"/>
        </w:rPr>
      </w:pPr>
    </w:p>
    <w:p w:rsidR="0016282A" w:rsidRPr="00C60FDB" w:rsidRDefault="0016282A" w:rsidP="00B54A69">
      <w:pPr>
        <w:pStyle w:val="NormalWeb"/>
        <w:numPr>
          <w:ilvl w:val="0"/>
          <w:numId w:val="5"/>
        </w:numPr>
        <w:spacing w:afterAutospacing="0" w:line="360" w:lineRule="auto"/>
        <w:ind w:left="77" w:right="-283"/>
        <w:contextualSpacing/>
        <w:mirrorIndents/>
        <w:jc w:val="both"/>
        <w:rPr>
          <w:rFonts w:ascii="Arial" w:hAnsi="Arial" w:cs="Arial"/>
          <w:b/>
        </w:rPr>
      </w:pPr>
      <w:r w:rsidRPr="00C60FDB">
        <w:rPr>
          <w:rFonts w:ascii="Arial" w:hAnsi="Arial" w:cs="Arial"/>
          <w:b/>
        </w:rPr>
        <w:t xml:space="preserve">RESOLUTIVOS. </w:t>
      </w:r>
    </w:p>
    <w:p w:rsidR="0016282A" w:rsidRPr="00C60FDB" w:rsidRDefault="0016282A" w:rsidP="0016282A">
      <w:pPr>
        <w:pStyle w:val="NormalWeb"/>
        <w:spacing w:afterAutospacing="0" w:line="360" w:lineRule="auto"/>
        <w:ind w:left="-283" w:right="-283"/>
        <w:contextualSpacing/>
        <w:mirrorIndents/>
        <w:jc w:val="both"/>
        <w:rPr>
          <w:rFonts w:ascii="Arial" w:hAnsi="Arial" w:cs="Arial"/>
          <w:b/>
        </w:rPr>
      </w:pPr>
    </w:p>
    <w:p w:rsidR="0016282A" w:rsidRDefault="001C4AEE" w:rsidP="00ED4E8A">
      <w:pPr>
        <w:pStyle w:val="NormalWeb"/>
        <w:spacing w:after="0" w:afterAutospacing="0" w:line="360" w:lineRule="auto"/>
        <w:ind w:left="-283" w:right="-283"/>
        <w:contextualSpacing/>
        <w:mirrorIndents/>
        <w:jc w:val="both"/>
        <w:rPr>
          <w:rFonts w:ascii="Arial" w:hAnsi="Arial" w:cs="Arial"/>
        </w:rPr>
      </w:pPr>
      <w:r>
        <w:rPr>
          <w:rFonts w:ascii="Arial" w:hAnsi="Arial" w:cs="Arial"/>
          <w:b/>
        </w:rPr>
        <w:t>PRIMERO. -</w:t>
      </w:r>
      <w:r w:rsidR="0016282A">
        <w:rPr>
          <w:rFonts w:ascii="Arial" w:hAnsi="Arial" w:cs="Arial"/>
          <w:b/>
        </w:rPr>
        <w:t xml:space="preserve"> </w:t>
      </w:r>
      <w:r w:rsidR="0016282A">
        <w:rPr>
          <w:rFonts w:ascii="Arial" w:hAnsi="Arial" w:cs="Arial"/>
        </w:rPr>
        <w:t xml:space="preserve">Se </w:t>
      </w:r>
      <w:r w:rsidR="0054208B">
        <w:rPr>
          <w:rFonts w:ascii="Arial" w:hAnsi="Arial" w:cs="Arial"/>
          <w:b/>
        </w:rPr>
        <w:t>sobresee</w:t>
      </w:r>
      <w:r w:rsidR="00B01B5B">
        <w:rPr>
          <w:rFonts w:ascii="Arial" w:hAnsi="Arial" w:cs="Arial"/>
          <w:b/>
        </w:rPr>
        <w:t xml:space="preserve"> </w:t>
      </w:r>
      <w:r w:rsidR="00494641" w:rsidRPr="00494641">
        <w:rPr>
          <w:rFonts w:ascii="Arial" w:hAnsi="Arial" w:cs="Arial"/>
        </w:rPr>
        <w:t xml:space="preserve">en cuanto a los hechos precisados en el capítulo de </w:t>
      </w:r>
      <w:r w:rsidR="001C79DC">
        <w:rPr>
          <w:rFonts w:ascii="Arial" w:hAnsi="Arial" w:cs="Arial"/>
        </w:rPr>
        <w:t>improcedencia</w:t>
      </w:r>
      <w:r w:rsidR="00494641" w:rsidRPr="00494641">
        <w:rPr>
          <w:rFonts w:ascii="Arial" w:hAnsi="Arial" w:cs="Arial"/>
        </w:rPr>
        <w:t xml:space="preserve"> de la presente resolución, </w:t>
      </w:r>
      <w:r w:rsidR="00494641">
        <w:rPr>
          <w:rFonts w:ascii="Arial" w:hAnsi="Arial" w:cs="Arial"/>
        </w:rPr>
        <w:t>debido a</w:t>
      </w:r>
      <w:r w:rsidR="0016282A">
        <w:rPr>
          <w:rFonts w:ascii="Arial" w:hAnsi="Arial" w:cs="Arial"/>
        </w:rPr>
        <w:t xml:space="preserve"> la </w:t>
      </w:r>
      <w:r w:rsidR="00B01B5B">
        <w:rPr>
          <w:rFonts w:ascii="Arial" w:hAnsi="Arial" w:cs="Arial"/>
        </w:rPr>
        <w:t xml:space="preserve">falta de </w:t>
      </w:r>
      <w:r w:rsidR="00BF20D2">
        <w:rPr>
          <w:rFonts w:ascii="Arial" w:hAnsi="Arial" w:cs="Arial"/>
        </w:rPr>
        <w:t>definitividad</w:t>
      </w:r>
      <w:r w:rsidR="0016282A">
        <w:rPr>
          <w:rFonts w:ascii="Arial" w:hAnsi="Arial" w:cs="Arial"/>
        </w:rPr>
        <w:t xml:space="preserve"> </w:t>
      </w:r>
      <w:r w:rsidR="00BF20D2">
        <w:rPr>
          <w:rFonts w:ascii="Arial" w:hAnsi="Arial" w:cs="Arial"/>
        </w:rPr>
        <w:t xml:space="preserve">del </w:t>
      </w:r>
      <w:r w:rsidR="0016282A">
        <w:rPr>
          <w:rFonts w:ascii="Arial" w:hAnsi="Arial" w:cs="Arial"/>
        </w:rPr>
        <w:t>acto reclamado</w:t>
      </w:r>
      <w:r w:rsidR="00BF20D2">
        <w:rPr>
          <w:rFonts w:ascii="Arial" w:hAnsi="Arial" w:cs="Arial"/>
        </w:rPr>
        <w:t>.</w:t>
      </w:r>
    </w:p>
    <w:p w:rsidR="00CC7FED" w:rsidRDefault="00CC7FED" w:rsidP="00ED4E8A">
      <w:pPr>
        <w:pStyle w:val="NormalWeb"/>
        <w:spacing w:after="0" w:afterAutospacing="0" w:line="360" w:lineRule="auto"/>
        <w:ind w:left="-283" w:right="-283"/>
        <w:contextualSpacing/>
        <w:mirrorIndents/>
        <w:jc w:val="both"/>
        <w:rPr>
          <w:rFonts w:ascii="Arial" w:hAnsi="Arial" w:cs="Arial"/>
        </w:rPr>
      </w:pPr>
    </w:p>
    <w:p w:rsidR="00B60810" w:rsidRDefault="0016282A" w:rsidP="00ED4E8A">
      <w:pPr>
        <w:spacing w:after="0" w:line="360" w:lineRule="auto"/>
        <w:ind w:left="-283" w:right="-283"/>
        <w:jc w:val="both"/>
        <w:rPr>
          <w:rFonts w:ascii="Arial" w:hAnsi="Arial" w:cs="Arial"/>
          <w:sz w:val="24"/>
        </w:rPr>
      </w:pPr>
      <w:r w:rsidRPr="0047640C">
        <w:rPr>
          <w:rFonts w:ascii="Arial" w:hAnsi="Arial" w:cs="Arial"/>
          <w:b/>
          <w:sz w:val="24"/>
        </w:rPr>
        <w:t xml:space="preserve">SEGUNDO. - </w:t>
      </w:r>
      <w:r w:rsidRPr="0047640C">
        <w:rPr>
          <w:rFonts w:ascii="Arial" w:hAnsi="Arial" w:cs="Arial"/>
          <w:sz w:val="24"/>
        </w:rPr>
        <w:t xml:space="preserve">Se </w:t>
      </w:r>
      <w:r w:rsidR="00B60810" w:rsidRPr="0047640C">
        <w:rPr>
          <w:rFonts w:ascii="Arial" w:hAnsi="Arial" w:cs="Arial"/>
          <w:sz w:val="24"/>
        </w:rPr>
        <w:t xml:space="preserve">declara </w:t>
      </w:r>
      <w:r w:rsidR="00B60810" w:rsidRPr="0047640C">
        <w:rPr>
          <w:rFonts w:ascii="Arial" w:hAnsi="Arial" w:cs="Arial"/>
          <w:b/>
          <w:sz w:val="24"/>
        </w:rPr>
        <w:t>fundado</w:t>
      </w:r>
      <w:r w:rsidR="00B60810" w:rsidRPr="0047640C">
        <w:rPr>
          <w:rFonts w:ascii="Arial" w:hAnsi="Arial" w:cs="Arial"/>
          <w:sz w:val="24"/>
        </w:rPr>
        <w:t xml:space="preserve"> el agravio hecho valer por la promovente, sobre la omisión de sanción del </w:t>
      </w:r>
      <w:r w:rsidR="00724550" w:rsidRPr="0047640C">
        <w:rPr>
          <w:rFonts w:ascii="Arial" w:hAnsi="Arial" w:cs="Arial"/>
          <w:sz w:val="24"/>
        </w:rPr>
        <w:t>listado</w:t>
      </w:r>
      <w:r w:rsidR="00B60810" w:rsidRPr="0047640C">
        <w:rPr>
          <w:rFonts w:ascii="Arial" w:hAnsi="Arial" w:cs="Arial"/>
          <w:sz w:val="24"/>
        </w:rPr>
        <w:t xml:space="preserve"> final de </w:t>
      </w:r>
      <w:r w:rsidR="00724550" w:rsidRPr="0047640C">
        <w:rPr>
          <w:rFonts w:ascii="Arial" w:hAnsi="Arial" w:cs="Arial"/>
          <w:sz w:val="24"/>
        </w:rPr>
        <w:t>candidaturas</w:t>
      </w:r>
      <w:r w:rsidR="00B60810" w:rsidRPr="0047640C">
        <w:rPr>
          <w:rFonts w:ascii="Arial" w:hAnsi="Arial" w:cs="Arial"/>
          <w:sz w:val="24"/>
        </w:rPr>
        <w:t xml:space="preserve"> por parte del Consejo </w:t>
      </w:r>
      <w:r w:rsidR="00724550" w:rsidRPr="0047640C">
        <w:rPr>
          <w:rFonts w:ascii="Arial" w:hAnsi="Arial" w:cs="Arial"/>
          <w:sz w:val="24"/>
        </w:rPr>
        <w:t>Nacional</w:t>
      </w:r>
      <w:r w:rsidR="00B60810" w:rsidRPr="0047640C">
        <w:rPr>
          <w:rFonts w:ascii="Arial" w:hAnsi="Arial" w:cs="Arial"/>
          <w:sz w:val="24"/>
        </w:rPr>
        <w:t xml:space="preserve"> y/o Comité Ejecutivo Nacional de MORENA</w:t>
      </w:r>
      <w:r w:rsidR="00724550" w:rsidRPr="0047640C">
        <w:rPr>
          <w:rFonts w:ascii="Arial" w:hAnsi="Arial" w:cs="Arial"/>
          <w:sz w:val="24"/>
        </w:rPr>
        <w:t>.</w:t>
      </w:r>
    </w:p>
    <w:p w:rsidR="0047640C" w:rsidRPr="0047640C" w:rsidRDefault="0047640C" w:rsidP="00ED4E8A">
      <w:pPr>
        <w:spacing w:after="0" w:line="360" w:lineRule="auto"/>
        <w:ind w:left="-283" w:right="-283"/>
        <w:jc w:val="both"/>
        <w:rPr>
          <w:rFonts w:ascii="Arial" w:hAnsi="Arial" w:cs="Arial"/>
          <w:sz w:val="24"/>
        </w:rPr>
      </w:pPr>
    </w:p>
    <w:p w:rsidR="0016282A" w:rsidRDefault="00724550" w:rsidP="00ED4E8A">
      <w:pPr>
        <w:spacing w:after="0" w:line="360" w:lineRule="auto"/>
        <w:ind w:left="-283" w:right="-283"/>
        <w:jc w:val="both"/>
        <w:rPr>
          <w:rFonts w:ascii="Arial" w:hAnsi="Arial" w:cs="Arial"/>
          <w:sz w:val="24"/>
          <w:szCs w:val="24"/>
        </w:rPr>
      </w:pPr>
      <w:r>
        <w:rPr>
          <w:rFonts w:ascii="Arial" w:hAnsi="Arial" w:cs="Arial"/>
          <w:b/>
        </w:rPr>
        <w:t xml:space="preserve">TERCERO. – </w:t>
      </w:r>
      <w:r w:rsidRPr="0047640C">
        <w:rPr>
          <w:rFonts w:ascii="Arial" w:hAnsi="Arial" w:cs="Arial"/>
          <w:sz w:val="24"/>
          <w:szCs w:val="24"/>
        </w:rPr>
        <w:t>En consecuencia,</w:t>
      </w:r>
      <w:r w:rsidRPr="0047640C">
        <w:rPr>
          <w:rFonts w:ascii="Arial" w:hAnsi="Arial" w:cs="Arial"/>
          <w:b/>
          <w:sz w:val="24"/>
          <w:szCs w:val="24"/>
        </w:rPr>
        <w:t xml:space="preserve"> se </w:t>
      </w:r>
      <w:r w:rsidR="00BF20D2" w:rsidRPr="0047640C">
        <w:rPr>
          <w:rFonts w:ascii="Arial" w:hAnsi="Arial" w:cs="Arial"/>
          <w:b/>
          <w:sz w:val="24"/>
          <w:szCs w:val="24"/>
        </w:rPr>
        <w:t>ordena al Consejo Nacional y</w:t>
      </w:r>
      <w:r w:rsidR="007A5284" w:rsidRPr="0047640C">
        <w:rPr>
          <w:rFonts w:ascii="Arial" w:hAnsi="Arial" w:cs="Arial"/>
          <w:b/>
          <w:sz w:val="24"/>
          <w:szCs w:val="24"/>
        </w:rPr>
        <w:t>/o</w:t>
      </w:r>
      <w:r w:rsidR="00BF20D2" w:rsidRPr="0047640C">
        <w:rPr>
          <w:rFonts w:ascii="Arial" w:hAnsi="Arial" w:cs="Arial"/>
          <w:b/>
          <w:sz w:val="24"/>
          <w:szCs w:val="24"/>
        </w:rPr>
        <w:t xml:space="preserve"> al Comité Ejecutivo Nacional,</w:t>
      </w:r>
      <w:r w:rsidRPr="0047640C">
        <w:rPr>
          <w:rFonts w:ascii="Arial" w:hAnsi="Arial" w:cs="Arial"/>
          <w:b/>
          <w:sz w:val="24"/>
          <w:szCs w:val="24"/>
        </w:rPr>
        <w:t xml:space="preserve"> que un término de </w:t>
      </w:r>
      <w:r w:rsidR="0047640C" w:rsidRPr="0047640C">
        <w:rPr>
          <w:rFonts w:ascii="Arial" w:hAnsi="Arial" w:cs="Arial"/>
          <w:b/>
          <w:sz w:val="24"/>
          <w:szCs w:val="24"/>
        </w:rPr>
        <w:t>seis</w:t>
      </w:r>
      <w:r w:rsidRPr="0047640C">
        <w:rPr>
          <w:rFonts w:ascii="Arial" w:hAnsi="Arial" w:cs="Arial"/>
          <w:b/>
          <w:sz w:val="24"/>
          <w:szCs w:val="24"/>
        </w:rPr>
        <w:t xml:space="preserve"> horas</w:t>
      </w:r>
      <w:r w:rsidR="007A5284" w:rsidRPr="0047640C">
        <w:rPr>
          <w:rFonts w:ascii="Arial" w:hAnsi="Arial" w:cs="Arial"/>
          <w:b/>
          <w:sz w:val="24"/>
          <w:szCs w:val="24"/>
        </w:rPr>
        <w:t xml:space="preserve"> contadas a partir de que sea notificada esta resolución,</w:t>
      </w:r>
      <w:r w:rsidR="00BF20D2" w:rsidRPr="0047640C">
        <w:rPr>
          <w:rFonts w:ascii="Arial" w:hAnsi="Arial" w:cs="Arial"/>
          <w:b/>
          <w:sz w:val="24"/>
          <w:szCs w:val="24"/>
        </w:rPr>
        <w:t xml:space="preserve"> </w:t>
      </w:r>
      <w:r w:rsidR="00A96E8E" w:rsidRPr="0047640C">
        <w:rPr>
          <w:rFonts w:ascii="Arial" w:hAnsi="Arial" w:cs="Arial"/>
          <w:sz w:val="24"/>
          <w:szCs w:val="24"/>
        </w:rPr>
        <w:t>sancion</w:t>
      </w:r>
      <w:r w:rsidR="007A5284" w:rsidRPr="0047640C">
        <w:rPr>
          <w:rFonts w:ascii="Arial" w:hAnsi="Arial" w:cs="Arial"/>
          <w:sz w:val="24"/>
          <w:szCs w:val="24"/>
        </w:rPr>
        <w:t>e</w:t>
      </w:r>
      <w:r w:rsidR="00A96E8E" w:rsidRPr="0047640C">
        <w:rPr>
          <w:rFonts w:ascii="Arial" w:hAnsi="Arial" w:cs="Arial"/>
          <w:sz w:val="24"/>
          <w:szCs w:val="24"/>
        </w:rPr>
        <w:t xml:space="preserve"> el listado definitivo de candidaturas para el proceso electoral 2018/2019 en Aguascalientes, que hace referencia el numeral 20 de la Convocatoria</w:t>
      </w:r>
      <w:r w:rsidR="001C4AEE" w:rsidRPr="0047640C">
        <w:rPr>
          <w:rFonts w:ascii="Arial" w:hAnsi="Arial" w:cs="Arial"/>
          <w:sz w:val="24"/>
          <w:szCs w:val="24"/>
        </w:rPr>
        <w:t>, de acuerdo a lo establecido en el capítulo 3.1. de la presente sentencia.</w:t>
      </w:r>
    </w:p>
    <w:p w:rsidR="0016282A" w:rsidRPr="0047640C" w:rsidRDefault="0016282A" w:rsidP="00ED4E8A">
      <w:pPr>
        <w:pStyle w:val="NormalWeb"/>
        <w:spacing w:after="0" w:afterAutospacing="0" w:line="360" w:lineRule="auto"/>
        <w:ind w:left="-283" w:right="-283"/>
        <w:contextualSpacing/>
        <w:mirrorIndents/>
        <w:jc w:val="both"/>
        <w:rPr>
          <w:rFonts w:ascii="Arial" w:hAnsi="Arial" w:cs="Arial"/>
        </w:rPr>
      </w:pPr>
      <w:r w:rsidRPr="0047640C">
        <w:rPr>
          <w:rFonts w:ascii="Arial" w:hAnsi="Arial" w:cs="Arial"/>
          <w:b/>
        </w:rPr>
        <w:t>NOTIFIQUESE.</w:t>
      </w:r>
      <w:r w:rsidRPr="0047640C">
        <w:rPr>
          <w:rFonts w:ascii="Arial" w:hAnsi="Arial" w:cs="Arial"/>
        </w:rPr>
        <w:t xml:space="preserve"> En su oportunidad, archívese el presente expediente como asunto concluido.</w:t>
      </w:r>
    </w:p>
    <w:p w:rsidR="0016282A" w:rsidRPr="0047640C" w:rsidRDefault="0016282A" w:rsidP="00ED4E8A">
      <w:pPr>
        <w:pStyle w:val="NormalWeb"/>
        <w:spacing w:after="0" w:afterAutospacing="0" w:line="360" w:lineRule="auto"/>
        <w:ind w:left="-283" w:right="-283"/>
        <w:contextualSpacing/>
        <w:mirrorIndents/>
        <w:jc w:val="both"/>
        <w:rPr>
          <w:rFonts w:ascii="Arial" w:hAnsi="Arial" w:cs="Arial"/>
        </w:rPr>
      </w:pPr>
    </w:p>
    <w:p w:rsidR="0016282A" w:rsidRDefault="0016282A" w:rsidP="00ED4E8A">
      <w:pPr>
        <w:pStyle w:val="NormalWeb"/>
        <w:spacing w:after="0" w:afterAutospacing="0" w:line="360" w:lineRule="auto"/>
        <w:ind w:left="-283" w:right="-283"/>
        <w:contextualSpacing/>
        <w:mirrorIndents/>
        <w:jc w:val="both"/>
        <w:rPr>
          <w:rFonts w:ascii="Arial" w:hAnsi="Arial" w:cs="Arial"/>
        </w:rPr>
      </w:pPr>
      <w:r w:rsidRPr="002561A1">
        <w:rPr>
          <w:rFonts w:ascii="Arial" w:hAnsi="Arial" w:cs="Arial"/>
        </w:rPr>
        <w:t xml:space="preserve">Así lo resolvió el Tribunal Electoral del Estado de Aguascalientes, por </w:t>
      </w:r>
      <w:r w:rsidRPr="004C15F4">
        <w:rPr>
          <w:rFonts w:ascii="Arial" w:hAnsi="Arial" w:cs="Arial"/>
        </w:rPr>
        <w:t>unanimidad</w:t>
      </w:r>
      <w:r w:rsidRPr="002561A1">
        <w:rPr>
          <w:rFonts w:ascii="Arial" w:hAnsi="Arial" w:cs="Arial"/>
        </w:rPr>
        <w:t xml:space="preserve"> de votos de la Magistrada y Magistrados que lo integran, ante el Secretario General de Acuerdos, quien autoriza y da fe.</w:t>
      </w:r>
    </w:p>
    <w:p w:rsidR="00F25614" w:rsidRDefault="00F25614" w:rsidP="00ED4E8A">
      <w:pPr>
        <w:pStyle w:val="NormalWeb"/>
        <w:spacing w:after="0" w:afterAutospacing="0" w:line="360" w:lineRule="auto"/>
        <w:ind w:left="-283" w:right="-283"/>
        <w:contextualSpacing/>
        <w:mirrorIndents/>
        <w:jc w:val="both"/>
        <w:rPr>
          <w:rFonts w:ascii="Arial" w:hAnsi="Arial" w:cs="Arial"/>
        </w:rPr>
      </w:pPr>
    </w:p>
    <w:p w:rsidR="0016282A" w:rsidRDefault="0016282A" w:rsidP="0016282A">
      <w:pPr>
        <w:pStyle w:val="NormalWeb"/>
        <w:spacing w:afterAutospacing="0" w:line="360" w:lineRule="auto"/>
        <w:ind w:left="-283" w:right="-283"/>
        <w:contextualSpacing/>
        <w:mirrorIndents/>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16282A" w:rsidRPr="002561A1" w:rsidTr="00166DA7">
        <w:trPr>
          <w:trHeight w:val="1092"/>
        </w:trPr>
        <w:tc>
          <w:tcPr>
            <w:tcW w:w="8810" w:type="dxa"/>
            <w:gridSpan w:val="2"/>
            <w:hideMark/>
          </w:tcPr>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MAGISTRADO PRESIDENTE</w:t>
            </w:r>
          </w:p>
          <w:p w:rsidR="0016282A" w:rsidRPr="002561A1" w:rsidRDefault="0016282A" w:rsidP="00166DA7">
            <w:pPr>
              <w:pStyle w:val="NormalWeb"/>
              <w:spacing w:line="360" w:lineRule="auto"/>
              <w:contextualSpacing/>
              <w:mirrorIndents/>
              <w:jc w:val="center"/>
              <w:rPr>
                <w:rFonts w:ascii="Arial" w:hAnsi="Arial" w:cs="Arial"/>
                <w:b/>
                <w:bCs/>
              </w:rPr>
            </w:pPr>
          </w:p>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HÉCTOR SALVADOR HERNÁNDEZ GALLEGOS</w:t>
            </w:r>
          </w:p>
          <w:p w:rsidR="0016282A" w:rsidRDefault="0016282A" w:rsidP="00166DA7">
            <w:pPr>
              <w:pStyle w:val="NormalWeb"/>
              <w:spacing w:line="360" w:lineRule="auto"/>
              <w:contextualSpacing/>
              <w:mirrorIndents/>
              <w:jc w:val="center"/>
              <w:rPr>
                <w:rFonts w:ascii="Arial" w:hAnsi="Arial" w:cs="Arial"/>
                <w:b/>
                <w:bCs/>
              </w:rPr>
            </w:pPr>
          </w:p>
          <w:p w:rsidR="0016282A" w:rsidRPr="002561A1" w:rsidRDefault="0016282A" w:rsidP="00166DA7">
            <w:pPr>
              <w:pStyle w:val="NormalWeb"/>
              <w:spacing w:line="360" w:lineRule="auto"/>
              <w:contextualSpacing/>
              <w:mirrorIndents/>
              <w:jc w:val="center"/>
              <w:rPr>
                <w:rFonts w:ascii="Arial" w:hAnsi="Arial" w:cs="Arial"/>
                <w:b/>
                <w:bCs/>
              </w:rPr>
            </w:pPr>
          </w:p>
        </w:tc>
      </w:tr>
      <w:tr w:rsidR="0016282A" w:rsidRPr="002561A1" w:rsidTr="00166DA7">
        <w:tblPrEx>
          <w:tblLook w:val="0000" w:firstRow="0" w:lastRow="0" w:firstColumn="0" w:lastColumn="0" w:noHBand="0" w:noVBand="0"/>
        </w:tblPrEx>
        <w:trPr>
          <w:trHeight w:val="1434"/>
        </w:trPr>
        <w:tc>
          <w:tcPr>
            <w:tcW w:w="4380" w:type="dxa"/>
          </w:tcPr>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MAGISTRADA</w:t>
            </w:r>
          </w:p>
          <w:p w:rsidR="0016282A" w:rsidRPr="002561A1" w:rsidRDefault="0016282A" w:rsidP="00166DA7">
            <w:pPr>
              <w:pStyle w:val="NormalWeb"/>
              <w:spacing w:line="360" w:lineRule="auto"/>
              <w:contextualSpacing/>
              <w:mirrorIndents/>
              <w:jc w:val="center"/>
              <w:rPr>
                <w:rFonts w:ascii="Arial" w:hAnsi="Arial" w:cs="Arial"/>
                <w:b/>
                <w:bCs/>
              </w:rPr>
            </w:pPr>
          </w:p>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CLAUDIA ELOISA DÍAZ DE LEÓN GONZÁLEZ</w:t>
            </w:r>
          </w:p>
        </w:tc>
        <w:tc>
          <w:tcPr>
            <w:tcW w:w="4430" w:type="dxa"/>
          </w:tcPr>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MAGISTRADO</w:t>
            </w:r>
          </w:p>
          <w:p w:rsidR="0016282A" w:rsidRPr="002561A1" w:rsidRDefault="0016282A" w:rsidP="00166DA7">
            <w:pPr>
              <w:pStyle w:val="NormalWeb"/>
              <w:spacing w:line="360" w:lineRule="auto"/>
              <w:contextualSpacing/>
              <w:mirrorIndents/>
              <w:jc w:val="center"/>
              <w:rPr>
                <w:rFonts w:ascii="Arial" w:hAnsi="Arial" w:cs="Arial"/>
                <w:b/>
                <w:bCs/>
              </w:rPr>
            </w:pPr>
          </w:p>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JORGE RAMÓN DÍAZ DE LEÓN GUTIÉRREZ</w:t>
            </w:r>
          </w:p>
        </w:tc>
      </w:tr>
      <w:tr w:rsidR="0016282A" w:rsidRPr="002561A1" w:rsidTr="00166DA7">
        <w:tblPrEx>
          <w:tblLook w:val="0000" w:firstRow="0" w:lastRow="0" w:firstColumn="0" w:lastColumn="0" w:noHBand="0" w:noVBand="0"/>
        </w:tblPrEx>
        <w:trPr>
          <w:trHeight w:val="852"/>
        </w:trPr>
        <w:tc>
          <w:tcPr>
            <w:tcW w:w="8810" w:type="dxa"/>
            <w:gridSpan w:val="2"/>
          </w:tcPr>
          <w:p w:rsidR="0016282A" w:rsidRPr="002561A1" w:rsidRDefault="0016282A" w:rsidP="00166DA7">
            <w:pPr>
              <w:pStyle w:val="NormalWeb"/>
              <w:spacing w:line="360" w:lineRule="auto"/>
              <w:contextualSpacing/>
              <w:mirrorIndents/>
              <w:jc w:val="center"/>
              <w:rPr>
                <w:rFonts w:ascii="Arial" w:hAnsi="Arial" w:cs="Arial"/>
                <w:b/>
                <w:bCs/>
              </w:rPr>
            </w:pPr>
          </w:p>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SECRETARIO GENERAL DE ACUERDOS</w:t>
            </w:r>
          </w:p>
          <w:p w:rsidR="0016282A" w:rsidRPr="002561A1" w:rsidRDefault="0016282A" w:rsidP="00166DA7">
            <w:pPr>
              <w:pStyle w:val="NormalWeb"/>
              <w:spacing w:line="360" w:lineRule="auto"/>
              <w:contextualSpacing/>
              <w:mirrorIndents/>
              <w:jc w:val="center"/>
              <w:rPr>
                <w:rFonts w:ascii="Arial" w:hAnsi="Arial" w:cs="Arial"/>
                <w:b/>
                <w:bCs/>
              </w:rPr>
            </w:pPr>
          </w:p>
        </w:tc>
      </w:tr>
      <w:tr w:rsidR="0016282A" w:rsidRPr="002561A1" w:rsidTr="00166DA7">
        <w:tblPrEx>
          <w:tblLook w:val="0000" w:firstRow="0" w:lastRow="0" w:firstColumn="0" w:lastColumn="0" w:noHBand="0" w:noVBand="0"/>
        </w:tblPrEx>
        <w:trPr>
          <w:trHeight w:val="286"/>
        </w:trPr>
        <w:tc>
          <w:tcPr>
            <w:tcW w:w="8810" w:type="dxa"/>
            <w:gridSpan w:val="2"/>
          </w:tcPr>
          <w:p w:rsidR="0016282A" w:rsidRPr="002561A1" w:rsidRDefault="0016282A" w:rsidP="00166DA7">
            <w:pPr>
              <w:pStyle w:val="NormalWeb"/>
              <w:spacing w:line="360" w:lineRule="auto"/>
              <w:contextualSpacing/>
              <w:mirrorIndents/>
              <w:jc w:val="center"/>
              <w:rPr>
                <w:rFonts w:ascii="Arial" w:hAnsi="Arial" w:cs="Arial"/>
                <w:b/>
                <w:bCs/>
              </w:rPr>
            </w:pPr>
            <w:r w:rsidRPr="002561A1">
              <w:rPr>
                <w:rFonts w:ascii="Arial" w:hAnsi="Arial" w:cs="Arial"/>
                <w:b/>
                <w:bCs/>
              </w:rPr>
              <w:t>JESÚS OCIEL BAENA SAUCEDO</w:t>
            </w:r>
          </w:p>
        </w:tc>
      </w:tr>
    </w:tbl>
    <w:p w:rsidR="0016282A" w:rsidRPr="002561A1" w:rsidRDefault="0016282A" w:rsidP="0016282A">
      <w:pPr>
        <w:rPr>
          <w:rFonts w:ascii="Arial" w:hAnsi="Arial" w:cs="Arial"/>
          <w:sz w:val="24"/>
          <w:szCs w:val="24"/>
        </w:rPr>
      </w:pPr>
    </w:p>
    <w:p w:rsidR="00BE2DB7" w:rsidRDefault="00BE2DB7"/>
    <w:sectPr w:rsidR="00BE2DB7" w:rsidSect="008925C9">
      <w:headerReference w:type="default" r:id="rId14"/>
      <w:pgSz w:w="12240" w:h="20160" w:code="5"/>
      <w:pgMar w:top="3827" w:right="1608" w:bottom="2126"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624" w:rsidRDefault="00DB0624" w:rsidP="0016282A">
      <w:pPr>
        <w:spacing w:after="0" w:line="240" w:lineRule="auto"/>
      </w:pPr>
      <w:r>
        <w:separator/>
      </w:r>
    </w:p>
  </w:endnote>
  <w:endnote w:type="continuationSeparator" w:id="0">
    <w:p w:rsidR="00DB0624" w:rsidRDefault="00DB0624" w:rsidP="0016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624" w:rsidRDefault="00DB0624" w:rsidP="0016282A">
      <w:pPr>
        <w:spacing w:after="0" w:line="240" w:lineRule="auto"/>
      </w:pPr>
      <w:r>
        <w:separator/>
      </w:r>
    </w:p>
  </w:footnote>
  <w:footnote w:type="continuationSeparator" w:id="0">
    <w:p w:rsidR="00DB0624" w:rsidRDefault="00DB0624" w:rsidP="0016282A">
      <w:pPr>
        <w:spacing w:after="0" w:line="240" w:lineRule="auto"/>
      </w:pPr>
      <w:r>
        <w:continuationSeparator/>
      </w:r>
    </w:p>
  </w:footnote>
  <w:footnote w:id="1">
    <w:p w:rsidR="0016282A" w:rsidRDefault="0016282A" w:rsidP="0016282A">
      <w:pPr>
        <w:pStyle w:val="Textonotapie"/>
      </w:pPr>
      <w:r>
        <w:rPr>
          <w:rStyle w:val="Refdenotaalpie"/>
        </w:rPr>
        <w:footnoteRef/>
      </w:r>
      <w:r>
        <w:t xml:space="preserve"> Todas las fechas corresponden al año dos mil diecinueve, salvo precisión en contrario expresa.</w:t>
      </w:r>
    </w:p>
  </w:footnote>
  <w:footnote w:id="2">
    <w:p w:rsidR="001548A1" w:rsidRPr="001548A1" w:rsidRDefault="001548A1">
      <w:pPr>
        <w:pStyle w:val="Textonotapie"/>
        <w:rPr>
          <w:rFonts w:ascii="Arial" w:hAnsi="Arial" w:cs="Arial"/>
        </w:rPr>
      </w:pPr>
      <w:r w:rsidRPr="00860D59">
        <w:rPr>
          <w:rStyle w:val="Refdenotaalpie"/>
          <w:rFonts w:ascii="Arial" w:hAnsi="Arial" w:cs="Arial"/>
          <w:sz w:val="16"/>
        </w:rPr>
        <w:footnoteRef/>
      </w:r>
      <w:r w:rsidRPr="00860D59">
        <w:rPr>
          <w:rFonts w:ascii="Arial" w:hAnsi="Arial" w:cs="Arial"/>
          <w:sz w:val="16"/>
        </w:rPr>
        <w:t xml:space="preserve"> Artículo 44°. De los Estatutos de Morena.</w:t>
      </w:r>
    </w:p>
  </w:footnote>
  <w:footnote w:id="3">
    <w:p w:rsidR="0016282A" w:rsidRPr="0074265B" w:rsidRDefault="0016282A" w:rsidP="0016282A">
      <w:pPr>
        <w:pStyle w:val="Textonotapie"/>
        <w:rPr>
          <w:rFonts w:ascii="Arial" w:hAnsi="Arial" w:cs="Arial"/>
          <w:i/>
          <w:sz w:val="16"/>
          <w:szCs w:val="16"/>
        </w:rPr>
      </w:pPr>
      <w:r w:rsidRPr="0074265B">
        <w:rPr>
          <w:rStyle w:val="Refdenotaalpie"/>
          <w:rFonts w:ascii="Arial" w:hAnsi="Arial" w:cs="Arial"/>
          <w:i/>
          <w:sz w:val="16"/>
          <w:szCs w:val="16"/>
        </w:rPr>
        <w:footnoteRef/>
      </w:r>
      <w:r w:rsidRPr="0074265B">
        <w:rPr>
          <w:rFonts w:ascii="Arial" w:hAnsi="Arial" w:cs="Arial"/>
          <w:i/>
          <w:sz w:val="16"/>
          <w:szCs w:val="16"/>
        </w:rPr>
        <w:t xml:space="preserve"> SUP-JDC-864/2013</w:t>
      </w:r>
    </w:p>
  </w:footnote>
  <w:footnote w:id="4">
    <w:tbl>
      <w:tblPr>
        <w:tblW w:w="153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450"/>
      </w:tblGrid>
      <w:tr w:rsidR="0007317F" w:rsidRPr="0007317F" w:rsidTr="0007317F">
        <w:trPr>
          <w:tblCellSpacing w:w="15" w:type="dxa"/>
        </w:trPr>
        <w:tc>
          <w:tcPr>
            <w:tcW w:w="15300" w:type="dxa"/>
            <w:shd w:val="clear" w:color="auto" w:fill="FFFFFF"/>
            <w:vAlign w:val="center"/>
            <w:hideMark/>
          </w:tcPr>
          <w:tbl>
            <w:tblPr>
              <w:tblW w:w="153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360"/>
            </w:tblGrid>
            <w:tr w:rsidR="0007317F" w:rsidRPr="0007317F" w:rsidTr="0007317F">
              <w:trPr>
                <w:tblCellSpacing w:w="15" w:type="dxa"/>
              </w:trPr>
              <w:tc>
                <w:tcPr>
                  <w:tcW w:w="15300" w:type="dxa"/>
                  <w:shd w:val="clear" w:color="auto" w:fill="FFFFFF"/>
                  <w:vAlign w:val="center"/>
                  <w:hideMark/>
                </w:tcPr>
                <w:p w:rsidR="0007317F" w:rsidRPr="0007317F" w:rsidRDefault="0007317F" w:rsidP="008E33A2">
                  <w:pPr>
                    <w:tabs>
                      <w:tab w:val="left" w:pos="8172"/>
                    </w:tabs>
                    <w:spacing w:before="150" w:after="150" w:line="240" w:lineRule="auto"/>
                    <w:jc w:val="both"/>
                    <w:rPr>
                      <w:rFonts w:ascii="Arial" w:eastAsia="Times New Roman" w:hAnsi="Arial" w:cs="Arial"/>
                      <w:color w:val="000000"/>
                      <w:sz w:val="16"/>
                      <w:szCs w:val="16"/>
                    </w:rPr>
                  </w:pPr>
                  <w:r w:rsidRPr="0007317F">
                    <w:rPr>
                      <w:rStyle w:val="Refdenotaalpie"/>
                      <w:rFonts w:ascii="Arial" w:hAnsi="Arial" w:cs="Arial"/>
                      <w:sz w:val="16"/>
                      <w:szCs w:val="16"/>
                    </w:rPr>
                    <w:footnoteRef/>
                  </w:r>
                  <w:r w:rsidRPr="0007317F">
                    <w:rPr>
                      <w:rFonts w:ascii="Arial" w:eastAsia="Times New Roman" w:hAnsi="Arial" w:cs="Arial"/>
                      <w:b/>
                      <w:bCs/>
                      <w:color w:val="000000"/>
                      <w:sz w:val="16"/>
                      <w:szCs w:val="16"/>
                    </w:rPr>
                    <w:t>Jurisprudencia1/2004</w:t>
                  </w:r>
                  <w:r w:rsidR="00316B56">
                    <w:rPr>
                      <w:rFonts w:ascii="Arial" w:eastAsia="Times New Roman" w:hAnsi="Arial" w:cs="Arial"/>
                      <w:b/>
                      <w:bCs/>
                      <w:color w:val="000000"/>
                      <w:sz w:val="16"/>
                      <w:szCs w:val="16"/>
                    </w:rPr>
                    <w:t xml:space="preserve">. </w:t>
                  </w:r>
                </w:p>
              </w:tc>
            </w:tr>
          </w:tbl>
          <w:p w:rsidR="008E33A2" w:rsidRPr="008E33A2" w:rsidRDefault="0007317F" w:rsidP="008E33A2">
            <w:pPr>
              <w:shd w:val="clear" w:color="auto" w:fill="FFFFFF"/>
              <w:tabs>
                <w:tab w:val="left" w:pos="8172"/>
              </w:tabs>
              <w:spacing w:after="0" w:line="240" w:lineRule="auto"/>
              <w:jc w:val="both"/>
              <w:rPr>
                <w:rFonts w:ascii="Arial" w:eastAsia="Times New Roman" w:hAnsi="Arial" w:cs="Arial"/>
                <w:b/>
                <w:bCs/>
                <w:color w:val="000000"/>
                <w:sz w:val="16"/>
                <w:szCs w:val="16"/>
              </w:rPr>
            </w:pPr>
            <w:r w:rsidRPr="0007317F">
              <w:rPr>
                <w:rFonts w:ascii="Arial" w:eastAsia="Times New Roman" w:hAnsi="Arial" w:cs="Arial"/>
                <w:b/>
                <w:bCs/>
                <w:color w:val="000000"/>
                <w:sz w:val="16"/>
                <w:szCs w:val="16"/>
              </w:rPr>
              <w:t xml:space="preserve">ACTOS PROCEDIMENTALES EN EL CONTENCIOSO ELECTORAL. SÓLO PUEDEN SER </w:t>
            </w:r>
          </w:p>
          <w:p w:rsidR="008E33A2" w:rsidRPr="008E33A2" w:rsidRDefault="0007317F" w:rsidP="00DE25B0">
            <w:pPr>
              <w:shd w:val="clear" w:color="auto" w:fill="FFFFFF"/>
              <w:spacing w:after="0" w:line="240" w:lineRule="auto"/>
              <w:jc w:val="both"/>
              <w:rPr>
                <w:rFonts w:ascii="Arial" w:eastAsia="Times New Roman" w:hAnsi="Arial" w:cs="Arial"/>
                <w:b/>
                <w:bCs/>
                <w:color w:val="000000"/>
                <w:sz w:val="16"/>
                <w:szCs w:val="16"/>
              </w:rPr>
            </w:pPr>
            <w:r w:rsidRPr="0007317F">
              <w:rPr>
                <w:rFonts w:ascii="Arial" w:eastAsia="Times New Roman" w:hAnsi="Arial" w:cs="Arial"/>
                <w:b/>
                <w:bCs/>
                <w:color w:val="000000"/>
                <w:sz w:val="16"/>
                <w:szCs w:val="16"/>
              </w:rPr>
              <w:t xml:space="preserve">COMBATIDOS EN EL JUICIO DE REVISIÓN CONSTITUCIONAL ELECTORAL, A TRAVÉS </w:t>
            </w:r>
          </w:p>
          <w:p w:rsidR="008E33A2" w:rsidRDefault="0007317F" w:rsidP="008E33A2">
            <w:pPr>
              <w:shd w:val="clear" w:color="auto" w:fill="FFFFFF"/>
              <w:tabs>
                <w:tab w:val="left" w:pos="8172"/>
              </w:tabs>
              <w:spacing w:after="0" w:line="240" w:lineRule="auto"/>
              <w:jc w:val="both"/>
              <w:rPr>
                <w:rFonts w:ascii="Arial" w:eastAsia="Times New Roman" w:hAnsi="Arial" w:cs="Arial"/>
                <w:b/>
                <w:bCs/>
                <w:color w:val="000000"/>
                <w:sz w:val="16"/>
                <w:szCs w:val="16"/>
              </w:rPr>
            </w:pPr>
            <w:r w:rsidRPr="0007317F">
              <w:rPr>
                <w:rFonts w:ascii="Arial" w:eastAsia="Times New Roman" w:hAnsi="Arial" w:cs="Arial"/>
                <w:b/>
                <w:bCs/>
                <w:color w:val="000000"/>
                <w:sz w:val="16"/>
                <w:szCs w:val="16"/>
              </w:rPr>
              <w:t xml:space="preserve">DE LA IMPUGNACIÓN A LA SENTENCIA DEFINITIVA O RESOLUCIÓN QUE PONGA FIN </w:t>
            </w:r>
          </w:p>
          <w:p w:rsidR="0007317F" w:rsidRPr="0007317F" w:rsidRDefault="0007317F" w:rsidP="008E33A2">
            <w:pPr>
              <w:shd w:val="clear" w:color="auto" w:fill="FFFFFF"/>
              <w:tabs>
                <w:tab w:val="left" w:pos="8172"/>
              </w:tabs>
              <w:spacing w:after="0" w:line="240" w:lineRule="auto"/>
              <w:jc w:val="both"/>
              <w:rPr>
                <w:rFonts w:ascii="Arial" w:eastAsia="Times New Roman" w:hAnsi="Arial" w:cs="Arial"/>
                <w:color w:val="000000"/>
                <w:sz w:val="16"/>
                <w:szCs w:val="16"/>
              </w:rPr>
            </w:pPr>
            <w:r w:rsidRPr="0007317F">
              <w:rPr>
                <w:rFonts w:ascii="Arial" w:eastAsia="Times New Roman" w:hAnsi="Arial" w:cs="Arial"/>
                <w:b/>
                <w:bCs/>
                <w:color w:val="000000"/>
                <w:sz w:val="16"/>
                <w:szCs w:val="16"/>
              </w:rPr>
              <w:t>AL PROCEDIMIENTO.-</w:t>
            </w:r>
          </w:p>
          <w:p w:rsidR="0007317F" w:rsidRPr="0007317F" w:rsidRDefault="0007317F" w:rsidP="008E33A2">
            <w:pPr>
              <w:tabs>
                <w:tab w:val="left" w:pos="8172"/>
              </w:tabs>
              <w:spacing w:before="150" w:after="150" w:line="240" w:lineRule="auto"/>
              <w:jc w:val="both"/>
              <w:rPr>
                <w:rFonts w:ascii="Arial" w:eastAsia="Times New Roman" w:hAnsi="Arial" w:cs="Arial"/>
                <w:color w:val="000000"/>
                <w:sz w:val="16"/>
                <w:szCs w:val="16"/>
              </w:rPr>
            </w:pPr>
          </w:p>
        </w:tc>
      </w:tr>
    </w:tbl>
    <w:p w:rsidR="0007317F" w:rsidRDefault="0007317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F3" w:rsidRDefault="009B2867" w:rsidP="001A037E">
    <w:pPr>
      <w:pStyle w:val="Encabezado"/>
      <w:jc w:val="center"/>
      <w:rPr>
        <w:rFonts w:ascii="Arial" w:hAnsi="Arial" w:cs="Arial"/>
        <w:b/>
        <w:sz w:val="18"/>
        <w:szCs w:val="18"/>
      </w:rPr>
    </w:pPr>
    <w:r>
      <w:rPr>
        <w:rFonts w:ascii="Arial" w:hAnsi="Arial" w:cs="Arial"/>
        <w:b/>
        <w:sz w:val="18"/>
        <w:szCs w:val="18"/>
      </w:rPr>
      <w:t xml:space="preserve">                                                               </w:t>
    </w:r>
  </w:p>
  <w:p w:rsidR="004603F3" w:rsidRDefault="009B2867" w:rsidP="001A037E">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8F085D0" wp14:editId="6E4A6C47">
          <wp:simplePos x="0" y="0"/>
          <wp:positionH relativeFrom="margin">
            <wp:posOffset>-585437</wp:posOffset>
          </wp:positionH>
          <wp:positionV relativeFrom="paragraph">
            <wp:posOffset>206508</wp:posOffset>
          </wp:positionV>
          <wp:extent cx="1180011" cy="1404745"/>
          <wp:effectExtent l="0" t="0" r="127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4603F3" w:rsidRPr="00A46BD3" w:rsidRDefault="00DB0624" w:rsidP="001A037E">
    <w:pPr>
      <w:pStyle w:val="Encabezado"/>
      <w:rPr>
        <w:rFonts w:ascii="Century Gothic" w:hAnsi="Century Gothic"/>
      </w:rPr>
    </w:pPr>
    <w:sdt>
      <w:sdtPr>
        <w:rPr>
          <w:rFonts w:ascii="Century Gothic" w:hAnsi="Century Gothic"/>
        </w:rPr>
        <w:id w:val="-1555691695"/>
        <w:docPartObj>
          <w:docPartGallery w:val="Page Numbers (Margins)"/>
          <w:docPartUnique/>
        </w:docPartObj>
      </w:sdtPr>
      <w:sdtEndPr/>
      <w:sdtContent>
        <w:r w:rsidR="009B2867" w:rsidRPr="00932419">
          <w:rPr>
            <w:rFonts w:ascii="Century Gothic" w:hAnsi="Century Gothic"/>
            <w:noProof/>
          </w:rPr>
          <mc:AlternateContent>
            <mc:Choice Requires="wps">
              <w:drawing>
                <wp:anchor distT="0" distB="0" distL="114300" distR="114300" simplePos="0" relativeHeight="251659264" behindDoc="0" locked="0" layoutInCell="0" allowOverlap="1" wp14:anchorId="3828D954" wp14:editId="122636F9">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1613910"/>
                                <w:docPartObj>
                                  <w:docPartGallery w:val="Page Numbers (Margins)"/>
                                  <w:docPartUnique/>
                                </w:docPartObj>
                              </w:sdtPr>
                              <w:sdtEndPr/>
                              <w:sdtContent>
                                <w:p w:rsidR="004603F3" w:rsidRPr="00932419" w:rsidRDefault="009B286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5831B7">
                                    <w:rPr>
                                      <w:rFonts w:ascii="Century Gothic" w:eastAsiaTheme="majorEastAsia" w:hAnsi="Century Gothic" w:cstheme="majorBidi"/>
                                      <w:b/>
                                      <w:noProof/>
                                      <w:sz w:val="48"/>
                                      <w:szCs w:val="48"/>
                                      <w:lang w:val="es-ES"/>
                                    </w:rPr>
                                    <w:t>8</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D954"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1613910"/>
                          <w:docPartObj>
                            <w:docPartGallery w:val="Page Numbers (Margins)"/>
                            <w:docPartUnique/>
                          </w:docPartObj>
                        </w:sdtPr>
                        <w:sdtEndPr/>
                        <w:sdtContent>
                          <w:p w:rsidR="004603F3" w:rsidRPr="00932419" w:rsidRDefault="009B286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5831B7">
                              <w:rPr>
                                <w:rFonts w:ascii="Century Gothic" w:eastAsiaTheme="majorEastAsia" w:hAnsi="Century Gothic" w:cstheme="majorBidi"/>
                                <w:b/>
                                <w:noProof/>
                                <w:sz w:val="48"/>
                                <w:szCs w:val="48"/>
                                <w:lang w:val="es-ES"/>
                              </w:rPr>
                              <w:t>8</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6FF6"/>
    <w:multiLevelType w:val="hybridMultilevel"/>
    <w:tmpl w:val="AFB40D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DC2BA2"/>
    <w:multiLevelType w:val="hybridMultilevel"/>
    <w:tmpl w:val="2CF88A20"/>
    <w:lvl w:ilvl="0" w:tplc="080A0001">
      <w:start w:val="1"/>
      <w:numFmt w:val="bullet"/>
      <w:lvlText w:val=""/>
      <w:lvlJc w:val="left"/>
      <w:pPr>
        <w:ind w:left="2595" w:hanging="360"/>
      </w:pPr>
      <w:rPr>
        <w:rFonts w:ascii="Symbol" w:hAnsi="Symbol" w:hint="default"/>
      </w:rPr>
    </w:lvl>
    <w:lvl w:ilvl="1" w:tplc="080A0003" w:tentative="1">
      <w:start w:val="1"/>
      <w:numFmt w:val="bullet"/>
      <w:lvlText w:val="o"/>
      <w:lvlJc w:val="left"/>
      <w:pPr>
        <w:ind w:left="3315" w:hanging="360"/>
      </w:pPr>
      <w:rPr>
        <w:rFonts w:ascii="Courier New" w:hAnsi="Courier New" w:cs="Courier New" w:hint="default"/>
      </w:rPr>
    </w:lvl>
    <w:lvl w:ilvl="2" w:tplc="080A0005" w:tentative="1">
      <w:start w:val="1"/>
      <w:numFmt w:val="bullet"/>
      <w:lvlText w:val=""/>
      <w:lvlJc w:val="left"/>
      <w:pPr>
        <w:ind w:left="4035" w:hanging="360"/>
      </w:pPr>
      <w:rPr>
        <w:rFonts w:ascii="Wingdings" w:hAnsi="Wingdings" w:hint="default"/>
      </w:rPr>
    </w:lvl>
    <w:lvl w:ilvl="3" w:tplc="080A0001" w:tentative="1">
      <w:start w:val="1"/>
      <w:numFmt w:val="bullet"/>
      <w:lvlText w:val=""/>
      <w:lvlJc w:val="left"/>
      <w:pPr>
        <w:ind w:left="4755" w:hanging="360"/>
      </w:pPr>
      <w:rPr>
        <w:rFonts w:ascii="Symbol" w:hAnsi="Symbol" w:hint="default"/>
      </w:rPr>
    </w:lvl>
    <w:lvl w:ilvl="4" w:tplc="080A0003" w:tentative="1">
      <w:start w:val="1"/>
      <w:numFmt w:val="bullet"/>
      <w:lvlText w:val="o"/>
      <w:lvlJc w:val="left"/>
      <w:pPr>
        <w:ind w:left="5475" w:hanging="360"/>
      </w:pPr>
      <w:rPr>
        <w:rFonts w:ascii="Courier New" w:hAnsi="Courier New" w:cs="Courier New" w:hint="default"/>
      </w:rPr>
    </w:lvl>
    <w:lvl w:ilvl="5" w:tplc="080A0005" w:tentative="1">
      <w:start w:val="1"/>
      <w:numFmt w:val="bullet"/>
      <w:lvlText w:val=""/>
      <w:lvlJc w:val="left"/>
      <w:pPr>
        <w:ind w:left="6195" w:hanging="360"/>
      </w:pPr>
      <w:rPr>
        <w:rFonts w:ascii="Wingdings" w:hAnsi="Wingdings" w:hint="default"/>
      </w:rPr>
    </w:lvl>
    <w:lvl w:ilvl="6" w:tplc="080A0001" w:tentative="1">
      <w:start w:val="1"/>
      <w:numFmt w:val="bullet"/>
      <w:lvlText w:val=""/>
      <w:lvlJc w:val="left"/>
      <w:pPr>
        <w:ind w:left="6915" w:hanging="360"/>
      </w:pPr>
      <w:rPr>
        <w:rFonts w:ascii="Symbol" w:hAnsi="Symbol" w:hint="default"/>
      </w:rPr>
    </w:lvl>
    <w:lvl w:ilvl="7" w:tplc="080A0003" w:tentative="1">
      <w:start w:val="1"/>
      <w:numFmt w:val="bullet"/>
      <w:lvlText w:val="o"/>
      <w:lvlJc w:val="left"/>
      <w:pPr>
        <w:ind w:left="7635" w:hanging="360"/>
      </w:pPr>
      <w:rPr>
        <w:rFonts w:ascii="Courier New" w:hAnsi="Courier New" w:cs="Courier New" w:hint="default"/>
      </w:rPr>
    </w:lvl>
    <w:lvl w:ilvl="8" w:tplc="080A0005" w:tentative="1">
      <w:start w:val="1"/>
      <w:numFmt w:val="bullet"/>
      <w:lvlText w:val=""/>
      <w:lvlJc w:val="left"/>
      <w:pPr>
        <w:ind w:left="8355" w:hanging="360"/>
      </w:pPr>
      <w:rPr>
        <w:rFonts w:ascii="Wingdings" w:hAnsi="Wingdings" w:hint="default"/>
      </w:rPr>
    </w:lvl>
  </w:abstractNum>
  <w:abstractNum w:abstractNumId="2" w15:restartNumberingAfterBreak="0">
    <w:nsid w:val="17E31DA5"/>
    <w:multiLevelType w:val="hybridMultilevel"/>
    <w:tmpl w:val="38464B3A"/>
    <w:lvl w:ilvl="0" w:tplc="66927B64">
      <w:start w:val="1"/>
      <w:numFmt w:val="lowerLetter"/>
      <w:lvlText w:val="%1)"/>
      <w:lvlJc w:val="left"/>
      <w:pPr>
        <w:ind w:left="1647" w:hanging="360"/>
      </w:pPr>
      <w:rPr>
        <w:rFonts w:ascii="Arial" w:eastAsiaTheme="minorEastAsia" w:hAnsi="Arial" w:cs="Arial"/>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2A400C94"/>
    <w:multiLevelType w:val="hybridMultilevel"/>
    <w:tmpl w:val="56A8EE18"/>
    <w:lvl w:ilvl="0" w:tplc="41E8E016">
      <w:start w:val="7"/>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30D43"/>
    <w:multiLevelType w:val="hybridMultilevel"/>
    <w:tmpl w:val="B63251F0"/>
    <w:lvl w:ilvl="0" w:tplc="080A0017">
      <w:start w:val="1"/>
      <w:numFmt w:val="lowerLetter"/>
      <w:lvlText w:val="%1)"/>
      <w:lvlJc w:val="left"/>
      <w:pPr>
        <w:ind w:left="720" w:hanging="360"/>
      </w:pPr>
    </w:lvl>
    <w:lvl w:ilvl="1" w:tplc="EB2469B0">
      <w:start w:val="1"/>
      <w:numFmt w:val="lowerLetter"/>
      <w:lvlText w:val="%2."/>
      <w:lvlJc w:val="left"/>
      <w:pPr>
        <w:ind w:left="1440" w:hanging="360"/>
      </w:pPr>
      <w:rPr>
        <w:b/>
      </w:rPr>
    </w:lvl>
    <w:lvl w:ilvl="2" w:tplc="BEC05B20">
      <w:start w:val="4"/>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6B3CD5"/>
    <w:multiLevelType w:val="hybridMultilevel"/>
    <w:tmpl w:val="0AE68B42"/>
    <w:lvl w:ilvl="0" w:tplc="5AF03DD8">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6"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7" w15:restartNumberingAfterBreak="0">
    <w:nsid w:val="466B2AC0"/>
    <w:multiLevelType w:val="multilevel"/>
    <w:tmpl w:val="9A82E290"/>
    <w:lvl w:ilvl="0">
      <w:start w:val="1"/>
      <w:numFmt w:val="decimal"/>
      <w:lvlText w:val="%1."/>
      <w:lvlJc w:val="left"/>
      <w:pPr>
        <w:ind w:left="502"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47640B2C"/>
    <w:multiLevelType w:val="multilevel"/>
    <w:tmpl w:val="7FF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C4FF3"/>
    <w:multiLevelType w:val="hybridMultilevel"/>
    <w:tmpl w:val="46AA629C"/>
    <w:lvl w:ilvl="0" w:tplc="7F845758">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5DC80B50"/>
    <w:multiLevelType w:val="hybridMultilevel"/>
    <w:tmpl w:val="D76CD002"/>
    <w:lvl w:ilvl="0" w:tplc="5DE8E2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1E090E"/>
    <w:multiLevelType w:val="hybridMultilevel"/>
    <w:tmpl w:val="0062EEAA"/>
    <w:lvl w:ilvl="0" w:tplc="1BBA1354">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
  </w:num>
  <w:num w:numId="5">
    <w:abstractNumId w:val="0"/>
  </w:num>
  <w:num w:numId="6">
    <w:abstractNumId w:val="10"/>
  </w:num>
  <w:num w:numId="7">
    <w:abstractNumId w:val="8"/>
  </w:num>
  <w:num w:numId="8">
    <w:abstractNumId w:val="9"/>
  </w:num>
  <w:num w:numId="9">
    <w:abstractNumId w:val="3"/>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2A"/>
    <w:rsid w:val="00000CBA"/>
    <w:rsid w:val="00045DB6"/>
    <w:rsid w:val="0007317F"/>
    <w:rsid w:val="00075B92"/>
    <w:rsid w:val="000C2039"/>
    <w:rsid w:val="000E6A88"/>
    <w:rsid w:val="00136EDA"/>
    <w:rsid w:val="001548A1"/>
    <w:rsid w:val="0016282A"/>
    <w:rsid w:val="0017293F"/>
    <w:rsid w:val="001828F8"/>
    <w:rsid w:val="0019790E"/>
    <w:rsid w:val="001A4401"/>
    <w:rsid w:val="001A56E8"/>
    <w:rsid w:val="001B4DF0"/>
    <w:rsid w:val="001C4AEE"/>
    <w:rsid w:val="001C79DC"/>
    <w:rsid w:val="001D707A"/>
    <w:rsid w:val="0020039E"/>
    <w:rsid w:val="00205F0E"/>
    <w:rsid w:val="002070D5"/>
    <w:rsid w:val="0021430F"/>
    <w:rsid w:val="002571C3"/>
    <w:rsid w:val="0026189F"/>
    <w:rsid w:val="00283CDE"/>
    <w:rsid w:val="00284012"/>
    <w:rsid w:val="002A6037"/>
    <w:rsid w:val="002B0467"/>
    <w:rsid w:val="002C4FA3"/>
    <w:rsid w:val="002E7195"/>
    <w:rsid w:val="00310C23"/>
    <w:rsid w:val="00316B56"/>
    <w:rsid w:val="0037392E"/>
    <w:rsid w:val="003963BB"/>
    <w:rsid w:val="003B3761"/>
    <w:rsid w:val="003C1897"/>
    <w:rsid w:val="003D005F"/>
    <w:rsid w:val="004047CC"/>
    <w:rsid w:val="0042707B"/>
    <w:rsid w:val="0044060B"/>
    <w:rsid w:val="00444AF6"/>
    <w:rsid w:val="00460403"/>
    <w:rsid w:val="004612D2"/>
    <w:rsid w:val="0046138E"/>
    <w:rsid w:val="00465294"/>
    <w:rsid w:val="0047640C"/>
    <w:rsid w:val="00494641"/>
    <w:rsid w:val="00495905"/>
    <w:rsid w:val="004A473C"/>
    <w:rsid w:val="004B35D4"/>
    <w:rsid w:val="004C3FAC"/>
    <w:rsid w:val="00515751"/>
    <w:rsid w:val="005234A2"/>
    <w:rsid w:val="0053191B"/>
    <w:rsid w:val="0054208B"/>
    <w:rsid w:val="0054590C"/>
    <w:rsid w:val="005541BD"/>
    <w:rsid w:val="005908BC"/>
    <w:rsid w:val="005B520F"/>
    <w:rsid w:val="005D61A8"/>
    <w:rsid w:val="005F1317"/>
    <w:rsid w:val="005F7F83"/>
    <w:rsid w:val="006161F7"/>
    <w:rsid w:val="00621F2E"/>
    <w:rsid w:val="00685D04"/>
    <w:rsid w:val="006C7AB8"/>
    <w:rsid w:val="006D10F2"/>
    <w:rsid w:val="006E2ACF"/>
    <w:rsid w:val="006E3BDC"/>
    <w:rsid w:val="00711523"/>
    <w:rsid w:val="00715733"/>
    <w:rsid w:val="00717C9E"/>
    <w:rsid w:val="00724550"/>
    <w:rsid w:val="00732C1D"/>
    <w:rsid w:val="0076583B"/>
    <w:rsid w:val="007851C1"/>
    <w:rsid w:val="007929F7"/>
    <w:rsid w:val="00796D1F"/>
    <w:rsid w:val="007A5284"/>
    <w:rsid w:val="007B5A4D"/>
    <w:rsid w:val="007D3326"/>
    <w:rsid w:val="007D75A4"/>
    <w:rsid w:val="00860D59"/>
    <w:rsid w:val="00866268"/>
    <w:rsid w:val="008C645B"/>
    <w:rsid w:val="008E33A2"/>
    <w:rsid w:val="00902999"/>
    <w:rsid w:val="00907E44"/>
    <w:rsid w:val="0094659B"/>
    <w:rsid w:val="00995C28"/>
    <w:rsid w:val="009A0857"/>
    <w:rsid w:val="009B2867"/>
    <w:rsid w:val="009C5B1F"/>
    <w:rsid w:val="009D4125"/>
    <w:rsid w:val="009E0B77"/>
    <w:rsid w:val="009F78D2"/>
    <w:rsid w:val="00A07ED4"/>
    <w:rsid w:val="00A11E07"/>
    <w:rsid w:val="00A15AD8"/>
    <w:rsid w:val="00A16A9F"/>
    <w:rsid w:val="00A221D1"/>
    <w:rsid w:val="00A3257E"/>
    <w:rsid w:val="00A44358"/>
    <w:rsid w:val="00A96E2A"/>
    <w:rsid w:val="00A96E8E"/>
    <w:rsid w:val="00AC5A6E"/>
    <w:rsid w:val="00AD7925"/>
    <w:rsid w:val="00B01B5B"/>
    <w:rsid w:val="00B02A2E"/>
    <w:rsid w:val="00B4448B"/>
    <w:rsid w:val="00B54A69"/>
    <w:rsid w:val="00B60810"/>
    <w:rsid w:val="00B665BA"/>
    <w:rsid w:val="00B7236D"/>
    <w:rsid w:val="00B85290"/>
    <w:rsid w:val="00BE2DB7"/>
    <w:rsid w:val="00BF20D2"/>
    <w:rsid w:val="00BF431D"/>
    <w:rsid w:val="00C528B9"/>
    <w:rsid w:val="00C5500B"/>
    <w:rsid w:val="00C64D7C"/>
    <w:rsid w:val="00C95D9C"/>
    <w:rsid w:val="00C969D9"/>
    <w:rsid w:val="00CA0CD1"/>
    <w:rsid w:val="00CC7FED"/>
    <w:rsid w:val="00D11B6F"/>
    <w:rsid w:val="00D12869"/>
    <w:rsid w:val="00D30341"/>
    <w:rsid w:val="00D609E6"/>
    <w:rsid w:val="00D6134B"/>
    <w:rsid w:val="00D64DF3"/>
    <w:rsid w:val="00D7395E"/>
    <w:rsid w:val="00D95939"/>
    <w:rsid w:val="00DB0624"/>
    <w:rsid w:val="00DB75D3"/>
    <w:rsid w:val="00DE1F57"/>
    <w:rsid w:val="00DE25B0"/>
    <w:rsid w:val="00E06236"/>
    <w:rsid w:val="00E91711"/>
    <w:rsid w:val="00EA604E"/>
    <w:rsid w:val="00EC0F30"/>
    <w:rsid w:val="00ED123D"/>
    <w:rsid w:val="00ED40EB"/>
    <w:rsid w:val="00ED4E8A"/>
    <w:rsid w:val="00EE2FA3"/>
    <w:rsid w:val="00EF066F"/>
    <w:rsid w:val="00EF4DFE"/>
    <w:rsid w:val="00F009A5"/>
    <w:rsid w:val="00F05CBB"/>
    <w:rsid w:val="00F25614"/>
    <w:rsid w:val="00F32372"/>
    <w:rsid w:val="00F35529"/>
    <w:rsid w:val="00F65C30"/>
    <w:rsid w:val="00F72188"/>
    <w:rsid w:val="00F91CCE"/>
    <w:rsid w:val="00FC599A"/>
    <w:rsid w:val="00FF6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34FF7-88A3-406E-B565-26C8CB81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2A"/>
    <w:pPr>
      <w:spacing w:after="200" w:line="276" w:lineRule="auto"/>
    </w:pPr>
    <w:rPr>
      <w:rFonts w:eastAsiaTheme="minorEastAsia"/>
      <w:lang w:eastAsia="es-MX"/>
    </w:rPr>
  </w:style>
  <w:style w:type="paragraph" w:styleId="Ttulo1">
    <w:name w:val="heading 1"/>
    <w:basedOn w:val="Normal"/>
    <w:next w:val="Normal"/>
    <w:link w:val="Ttulo1Car"/>
    <w:uiPriority w:val="9"/>
    <w:qFormat/>
    <w:rsid w:val="00162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16282A"/>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282A"/>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9"/>
    <w:rsid w:val="0016282A"/>
    <w:rPr>
      <w:rFonts w:ascii="Arial" w:eastAsiaTheme="minorEastAsia" w:hAnsi="Arial" w:cs="Arial"/>
      <w:b/>
      <w:bCs/>
      <w:i/>
      <w:iCs/>
      <w:color w:val="000000"/>
      <w:sz w:val="28"/>
      <w:szCs w:val="28"/>
      <w:lang w:eastAsia="es-MX"/>
    </w:rPr>
  </w:style>
  <w:style w:type="paragraph" w:styleId="Encabezado">
    <w:name w:val="header"/>
    <w:basedOn w:val="Normal"/>
    <w:link w:val="EncabezadoCar"/>
    <w:uiPriority w:val="99"/>
    <w:unhideWhenUsed/>
    <w:rsid w:val="001628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82A"/>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16282A"/>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6282A"/>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16282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6282A"/>
    <w:rPr>
      <w:rFonts w:eastAsiaTheme="minorEastAsia"/>
      <w:sz w:val="20"/>
      <w:szCs w:val="20"/>
      <w:lang w:eastAsia="es-MX"/>
    </w:rPr>
  </w:style>
  <w:style w:type="character" w:styleId="Refdenotaalfinal">
    <w:name w:val="endnote reference"/>
    <w:basedOn w:val="Fuentedeprrafopredeter"/>
    <w:uiPriority w:val="99"/>
    <w:semiHidden/>
    <w:unhideWhenUsed/>
    <w:rsid w:val="0016282A"/>
    <w:rPr>
      <w:vertAlign w:val="superscript"/>
    </w:rPr>
  </w:style>
  <w:style w:type="character" w:styleId="Textoennegrita">
    <w:name w:val="Strong"/>
    <w:basedOn w:val="Fuentedeprrafopredeter"/>
    <w:uiPriority w:val="22"/>
    <w:qFormat/>
    <w:rsid w:val="0016282A"/>
    <w:rPr>
      <w:b/>
      <w:bCs/>
    </w:rPr>
  </w:style>
  <w:style w:type="paragraph" w:customStyle="1" w:styleId="Default">
    <w:name w:val="Default"/>
    <w:rsid w:val="0016282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6282A"/>
    <w:rPr>
      <w:color w:val="0563C1" w:themeColor="hyperlink"/>
      <w:u w:val="single"/>
    </w:rPr>
  </w:style>
  <w:style w:type="character" w:customStyle="1" w:styleId="Mencinsinresolver1">
    <w:name w:val="Mención sin resolver1"/>
    <w:basedOn w:val="Fuentedeprrafopredeter"/>
    <w:uiPriority w:val="99"/>
    <w:semiHidden/>
    <w:unhideWhenUsed/>
    <w:rsid w:val="0016282A"/>
    <w:rPr>
      <w:color w:val="808080"/>
      <w:shd w:val="clear" w:color="auto" w:fill="E6E6E6"/>
    </w:rPr>
  </w:style>
  <w:style w:type="paragraph" w:styleId="Textodeglobo">
    <w:name w:val="Balloon Text"/>
    <w:basedOn w:val="Normal"/>
    <w:link w:val="TextodegloboCar"/>
    <w:uiPriority w:val="99"/>
    <w:semiHidden/>
    <w:unhideWhenUsed/>
    <w:rsid w:val="00162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82A"/>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628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82A"/>
    <w:rPr>
      <w:rFonts w:eastAsiaTheme="minorEastAsia"/>
      <w:lang w:eastAsia="es-MX"/>
    </w:rPr>
  </w:style>
  <w:style w:type="paragraph" w:styleId="Revisin">
    <w:name w:val="Revision"/>
    <w:hidden/>
    <w:uiPriority w:val="99"/>
    <w:semiHidden/>
    <w:rsid w:val="0016282A"/>
    <w:pPr>
      <w:spacing w:after="0" w:line="240" w:lineRule="auto"/>
    </w:pPr>
    <w:rPr>
      <w:rFonts w:eastAsiaTheme="minorEastAsia"/>
      <w:lang w:eastAsia="es-MX"/>
    </w:rPr>
  </w:style>
  <w:style w:type="paragraph" w:styleId="Textoindependiente">
    <w:name w:val="Body Text"/>
    <w:basedOn w:val="Normal"/>
    <w:link w:val="TextoindependienteCar"/>
    <w:uiPriority w:val="1"/>
    <w:qFormat/>
    <w:rsid w:val="0016282A"/>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16282A"/>
    <w:rPr>
      <w:rFonts w:ascii="Arial" w:eastAsia="Arial" w:hAnsi="Arial" w:cs="Arial"/>
      <w:sz w:val="28"/>
      <w:szCs w:val="28"/>
      <w:lang w:val="en-US"/>
    </w:rPr>
  </w:style>
  <w:style w:type="table" w:customStyle="1" w:styleId="TableNormal">
    <w:name w:val="Table Normal"/>
    <w:uiPriority w:val="2"/>
    <w:semiHidden/>
    <w:unhideWhenUsed/>
    <w:qFormat/>
    <w:rsid w:val="001628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282A"/>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16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unhideWhenUsed/>
    <w:qFormat/>
    <w:rsid w:val="0016282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6282A"/>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
    <w:basedOn w:val="Fuentedeprrafopredeter"/>
    <w:link w:val="4GChar"/>
    <w:uiPriority w:val="99"/>
    <w:unhideWhenUsed/>
    <w:qFormat/>
    <w:rsid w:val="0016282A"/>
    <w:rPr>
      <w:vertAlign w:val="superscript"/>
    </w:rPr>
  </w:style>
  <w:style w:type="paragraph" w:customStyle="1" w:styleId="Estilo">
    <w:name w:val="Estilo"/>
    <w:basedOn w:val="Sinespaciado"/>
    <w:link w:val="EstiloCar"/>
    <w:qFormat/>
    <w:rsid w:val="0016282A"/>
    <w:pPr>
      <w:jc w:val="both"/>
    </w:pPr>
    <w:rPr>
      <w:rFonts w:ascii="Arial" w:hAnsi="Arial"/>
      <w:sz w:val="24"/>
    </w:rPr>
  </w:style>
  <w:style w:type="character" w:customStyle="1" w:styleId="EstiloCar">
    <w:name w:val="Estilo Car"/>
    <w:basedOn w:val="Fuentedeprrafopredeter"/>
    <w:link w:val="Estilo"/>
    <w:rsid w:val="0016282A"/>
    <w:rPr>
      <w:rFonts w:ascii="Arial" w:eastAsiaTheme="minorEastAsia" w:hAnsi="Arial"/>
      <w:sz w:val="24"/>
      <w:lang w:eastAsia="es-MX"/>
    </w:rPr>
  </w:style>
  <w:style w:type="paragraph" w:styleId="Sinespaciado">
    <w:name w:val="No Spacing"/>
    <w:uiPriority w:val="1"/>
    <w:qFormat/>
    <w:rsid w:val="0016282A"/>
    <w:pPr>
      <w:spacing w:after="0" w:line="240" w:lineRule="auto"/>
    </w:pPr>
    <w:rPr>
      <w:rFonts w:eastAsiaTheme="minorEastAsia"/>
      <w:lang w:eastAsia="es-MX"/>
    </w:rPr>
  </w:style>
  <w:style w:type="character" w:customStyle="1" w:styleId="apple-converted-space">
    <w:name w:val="apple-converted-space"/>
    <w:basedOn w:val="Fuentedeprrafopredeter"/>
    <w:rsid w:val="0016282A"/>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16282A"/>
    <w:rPr>
      <w:rFonts w:eastAsiaTheme="minorEastAsia"/>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6282A"/>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282A"/>
    <w:pPr>
      <w:spacing w:after="0" w:line="240" w:lineRule="auto"/>
      <w:jc w:val="both"/>
    </w:pPr>
    <w:rPr>
      <w:rFonts w:eastAsiaTheme="minorHAnsi"/>
      <w:vertAlign w:val="superscript"/>
      <w:lang w:eastAsia="en-US"/>
    </w:rPr>
  </w:style>
  <w:style w:type="table" w:styleId="Tablaconcuadrcula4-nfasis3">
    <w:name w:val="Grid Table 4 Accent 3"/>
    <w:basedOn w:val="Tablanormal"/>
    <w:uiPriority w:val="49"/>
    <w:rsid w:val="0016282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cinsinresolver">
    <w:name w:val="Unresolved Mention"/>
    <w:basedOn w:val="Fuentedeprrafopredeter"/>
    <w:uiPriority w:val="99"/>
    <w:semiHidden/>
    <w:unhideWhenUsed/>
    <w:rsid w:val="0016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68641">
      <w:bodyDiv w:val="1"/>
      <w:marLeft w:val="0"/>
      <w:marRight w:val="0"/>
      <w:marTop w:val="0"/>
      <w:marBottom w:val="0"/>
      <w:divBdr>
        <w:top w:val="none" w:sz="0" w:space="0" w:color="auto"/>
        <w:left w:val="none" w:sz="0" w:space="0" w:color="auto"/>
        <w:bottom w:val="none" w:sz="0" w:space="0" w:color="auto"/>
        <w:right w:val="none" w:sz="0" w:space="0" w:color="auto"/>
      </w:divBdr>
    </w:div>
    <w:div w:id="19956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ena.si" TargetMode="External"/><Relationship Id="rId13" Type="http://schemas.openxmlformats.org/officeDocument/2006/relationships/hyperlink" Target="mailto:belu_trabajo@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eneral_cen@more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e_cen@more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nhj@gmail.com" TargetMode="External"/><Relationship Id="rId4" Type="http://schemas.openxmlformats.org/officeDocument/2006/relationships/settings" Target="settings.xml"/><Relationship Id="rId9" Type="http://schemas.openxmlformats.org/officeDocument/2006/relationships/hyperlink" Target="mailto:cne.jur&#237;dico03@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164C-99B2-4338-B1B0-AD71AFAD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3583</Words>
  <Characters>19711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JESUS OCIEL BAENA SAUCEDO</cp:lastModifiedBy>
  <cp:revision>2</cp:revision>
  <cp:lastPrinted>2019-04-10T20:30:00Z</cp:lastPrinted>
  <dcterms:created xsi:type="dcterms:W3CDTF">2019-04-11T00:32:00Z</dcterms:created>
  <dcterms:modified xsi:type="dcterms:W3CDTF">2019-04-11T00:32:00Z</dcterms:modified>
</cp:coreProperties>
</file>